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480041BE" w:rsidR="00147C92" w:rsidRPr="00FE7B83" w:rsidRDefault="00147C92" w:rsidP="00147C92">
      <w:pPr>
        <w:rPr>
          <w:rFonts w:ascii="Bio Sans" w:hAnsi="Bio Sans" w:cs="Arial"/>
          <w:b/>
          <w:caps/>
          <w:sz w:val="40"/>
          <w:szCs w:val="40"/>
          <w:lang w:val="pt-BR"/>
        </w:rPr>
      </w:pPr>
      <w:r w:rsidRPr="00FE7B83">
        <w:rPr>
          <w:rFonts w:ascii="Bio Sans" w:hAnsi="Bio Sans" w:cs="Arial"/>
          <w:b/>
          <w:caps/>
          <w:sz w:val="40"/>
          <w:szCs w:val="40"/>
          <w:lang w:val="pt-BR"/>
        </w:rPr>
        <w:t>INFORMAÇÃO À IMPRENSA</w:t>
      </w:r>
    </w:p>
    <w:p w14:paraId="2DFE011B" w14:textId="77777777" w:rsidR="00147C92" w:rsidRPr="00FE7B83" w:rsidRDefault="00147C92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6DA5047B" w14:textId="77777777" w:rsidR="004C30B9" w:rsidRPr="00FE7B83" w:rsidRDefault="004C30B9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41845D85" w14:textId="480C5F53" w:rsidR="004C30B9" w:rsidRPr="00FE7B83" w:rsidRDefault="004C30B9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  <w:r w:rsidRPr="00FE7B83">
        <w:rPr>
          <w:rFonts w:ascii="Bio Sans" w:hAnsi="Bio Sans" w:cs="Arial"/>
          <w:b/>
          <w:bCs/>
          <w:sz w:val="28"/>
          <w:szCs w:val="28"/>
          <w:lang w:val="pt-BR"/>
        </w:rPr>
        <w:t>Schmersal SFB port extender: Módulo de extensão com entradas e saídas digitais adicionais</w:t>
      </w:r>
    </w:p>
    <w:p w14:paraId="7726409E" w14:textId="77777777" w:rsidR="004C30B9" w:rsidRPr="00FE7B83" w:rsidRDefault="004C30B9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221320D1" w14:textId="1189EFB4" w:rsidR="004C30B9" w:rsidRPr="00FE7B83" w:rsidRDefault="004C30B9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  <w:r w:rsidRPr="00FE7B83">
        <w:rPr>
          <w:rFonts w:ascii="Bio Sans" w:hAnsi="Bio Sans" w:cs="Arial"/>
          <w:b/>
          <w:bCs/>
          <w:sz w:val="28"/>
          <w:szCs w:val="28"/>
          <w:lang w:val="pt-BR"/>
        </w:rPr>
        <w:t>Máxima flexibilidade para a automatização descentralizada</w:t>
      </w:r>
    </w:p>
    <w:p w14:paraId="2F804085" w14:textId="77777777" w:rsidR="00D60C0E" w:rsidRPr="00FE7B83" w:rsidRDefault="00D60C0E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0C9DBD02" w14:textId="48D8BBCA" w:rsidR="00A5795B" w:rsidRPr="00FE7B83" w:rsidRDefault="00D60C0E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/>
          <w:bCs/>
          <w:sz w:val="24"/>
          <w:szCs w:val="24"/>
          <w:lang w:val="pt-BR"/>
        </w:rPr>
        <w:t>Wuppertal, 25. Novembro de 2025</w:t>
      </w:r>
      <w:r w:rsidRPr="00FE7B83">
        <w:rPr>
          <w:rFonts w:ascii="Bio Sans" w:hAnsi="Bio Sans" w:cs="Arial"/>
          <w:bCs/>
          <w:sz w:val="24"/>
          <w:szCs w:val="24"/>
          <w:lang w:val="pt-BR"/>
        </w:rPr>
        <w:t xml:space="preserve"> Com o novo extensor de porta SFB, a Schmersal apresenta uma poderosa extensão para a Safety Field Box (SFB) que simplifica significativamente a ligação de dispositivos de comutação adicionais no terreno. Podem ser ligados até quatro módulos PCB por SFB - cada um dos quais permite a ligação de componentes E/S digitais adicionais. O resultado: máxima flexibilidade para aplicações personalizadas na tecnologia de automação.</w:t>
      </w:r>
    </w:p>
    <w:p w14:paraId="55CDC3C3" w14:textId="77777777" w:rsidR="00A5795B" w:rsidRPr="00FE7B83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1A68ACA7" w14:textId="77777777" w:rsidR="00A5795B" w:rsidRPr="00FE7B83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/>
          <w:bCs/>
          <w:sz w:val="24"/>
          <w:szCs w:val="24"/>
          <w:lang w:val="pt-BR"/>
        </w:rPr>
        <w:t>Podem também ser integrados dispositivos não compatíveis com SFB</w:t>
      </w:r>
    </w:p>
    <w:p w14:paraId="3CB43B9D" w14:textId="4061E678" w:rsidR="00A5795B" w:rsidRPr="00FE7B83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Cs/>
          <w:sz w:val="24"/>
          <w:szCs w:val="24"/>
          <w:lang w:val="pt-BR"/>
        </w:rPr>
        <w:t>Uma vantagem particular do extensor de porta SFB é a possibilidade de conectar um grande número de dispositivos de comutação não seguros ao SFB. Estes podem ser facilmente ligados e analisados através dos três protocolos de bus de campo suportados - ideal para cenários de sistemas heterogéneos. A alimentação é fornecida diretamente através da ligação SFB, o que reduz o esforço de instalação e simplifica a integração do sistema.</w:t>
      </w:r>
    </w:p>
    <w:p w14:paraId="398CED7F" w14:textId="77777777" w:rsidR="00A5795B" w:rsidRPr="00FE7B83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695FD1AC" w14:textId="38F332F3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>Caraterísticas técnicas num relance:</w:t>
      </w:r>
    </w:p>
    <w:p w14:paraId="1BFB92F2" w14:textId="77777777" w:rsidR="00A5795B" w:rsidRPr="00FE7B83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  <w:lang w:val="pt-BR"/>
        </w:rPr>
      </w:pPr>
      <w:r w:rsidRPr="00FE7B83">
        <w:rPr>
          <w:rFonts w:ascii="Bio Sans" w:hAnsi="Bio Sans" w:cs="Arial"/>
          <w:sz w:val="24"/>
          <w:szCs w:val="24"/>
          <w:lang w:val="pt-BR"/>
        </w:rPr>
        <w:t>Módulo de instalação para painéis de controlo personalizados, por exemplo, com botões iluminados, PARAGEM DE EMERGÊNCIA ou outros dispositivos I/O digitais</w:t>
      </w:r>
    </w:p>
    <w:p w14:paraId="1D411121" w14:textId="77777777" w:rsidR="00A5795B" w:rsidRPr="00FE7B83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  <w:lang w:val="pt-BR"/>
        </w:rPr>
      </w:pPr>
      <w:r w:rsidRPr="00FE7B83">
        <w:rPr>
          <w:rFonts w:ascii="Bio Sans" w:hAnsi="Bio Sans" w:cs="Arial"/>
          <w:sz w:val="24"/>
          <w:szCs w:val="24"/>
          <w:lang w:val="pt-BR"/>
        </w:rPr>
        <w:lastRenderedPageBreak/>
        <w:t>Podem ser ligados até 4 extensores de porta por SFB</w:t>
      </w:r>
    </w:p>
    <w:p w14:paraId="643ACFD7" w14:textId="77777777" w:rsidR="00A5795B" w:rsidRPr="00FE7B83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  <w:lang w:val="pt-BR"/>
        </w:rPr>
      </w:pPr>
      <w:r w:rsidRPr="00FE7B83">
        <w:rPr>
          <w:rFonts w:ascii="Bio Sans" w:hAnsi="Bio Sans" w:cs="Arial"/>
          <w:sz w:val="24"/>
          <w:szCs w:val="24"/>
          <w:lang w:val="pt-BR"/>
        </w:rPr>
        <w:t>8 entradas digitais (24 VDC) para interruptores eletromecânicos ou eletrónicos</w:t>
      </w:r>
    </w:p>
    <w:p w14:paraId="3F44556E" w14:textId="77777777" w:rsidR="00A5795B" w:rsidRPr="00FE7B83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  <w:lang w:val="pt-BR"/>
        </w:rPr>
      </w:pPr>
      <w:r w:rsidRPr="00FE7B83">
        <w:rPr>
          <w:rFonts w:ascii="Bio Sans" w:hAnsi="Bio Sans" w:cs="Arial"/>
          <w:sz w:val="24"/>
          <w:szCs w:val="24"/>
          <w:lang w:val="pt-BR"/>
        </w:rPr>
        <w:t>8 saídas digitais (24 VDC / 300 mA) para indicadores luminosos LED, lâmpadas e outras cargas (corrente total máx. 800 mA)</w:t>
      </w:r>
    </w:p>
    <w:p w14:paraId="3B8E2D23" w14:textId="77777777" w:rsidR="00A5795B" w:rsidRPr="00FE7B83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  <w:lang w:val="pt-BR"/>
        </w:rPr>
      </w:pPr>
      <w:r w:rsidRPr="00FE7B83">
        <w:rPr>
          <w:rFonts w:ascii="Bio Sans" w:hAnsi="Bio Sans" w:cs="Arial"/>
          <w:sz w:val="24"/>
          <w:szCs w:val="24"/>
          <w:lang w:val="pt-BR"/>
        </w:rPr>
        <w:t>entrada de segurança de 2 canais para a ligação de interruptores de segurança com contactos</w:t>
      </w:r>
    </w:p>
    <w:p w14:paraId="0924BF61" w14:textId="77777777" w:rsidR="001252F4" w:rsidRPr="00FE7B83" w:rsidRDefault="001252F4" w:rsidP="00C81C44">
      <w:pPr>
        <w:spacing w:line="360" w:lineRule="auto"/>
        <w:ind w:left="720"/>
        <w:rPr>
          <w:rFonts w:ascii="Bio Sans" w:hAnsi="Bio Sans" w:cs="Arial"/>
          <w:bCs/>
          <w:sz w:val="24"/>
          <w:szCs w:val="24"/>
          <w:lang w:val="pt-BR"/>
        </w:rPr>
      </w:pPr>
    </w:p>
    <w:p w14:paraId="586658D4" w14:textId="5081703F" w:rsidR="00A5795B" w:rsidRPr="00FE7B83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Cs/>
          <w:sz w:val="24"/>
          <w:szCs w:val="24"/>
          <w:lang w:val="pt-BR"/>
        </w:rPr>
        <w:t>Com o extensor de porta SFB, a Schmersal oferece uma solução à prova de futuro para a expansão de sistemas de controlo descentralizados - compacto, potente e versátil.</w:t>
      </w:r>
    </w:p>
    <w:p w14:paraId="2BC07B8B" w14:textId="77777777" w:rsidR="00F67492" w:rsidRPr="00FE7B83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</w:p>
    <w:p w14:paraId="298E032C" w14:textId="53061780" w:rsidR="00856ED7" w:rsidRPr="00FE7B83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FE7B83">
        <w:rPr>
          <w:rFonts w:ascii="Bio Sans" w:hAnsi="Bio Sans" w:cs="Arial"/>
          <w:b/>
          <w:sz w:val="24"/>
          <w:szCs w:val="24"/>
          <w:lang w:val="pt-BR"/>
        </w:rPr>
        <w:t>Descarregar fotografias para impressão:</w:t>
      </w:r>
    </w:p>
    <w:p w14:paraId="05F45DD0" w14:textId="120E8A3B" w:rsidR="00027D48" w:rsidRPr="00FE7B83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Cs/>
          <w:sz w:val="24"/>
          <w:szCs w:val="24"/>
          <w:highlight w:val="yellow"/>
          <w:lang w:val="pt-BR"/>
        </w:rPr>
        <w:t>Inserir ligação</w:t>
      </w:r>
    </w:p>
    <w:p w14:paraId="7F18E25B" w14:textId="77777777" w:rsidR="00601C41" w:rsidRPr="00FE7B83" w:rsidRDefault="00601C41" w:rsidP="009F22B2">
      <w:pPr>
        <w:rPr>
          <w:rFonts w:ascii="Bio Sans" w:hAnsi="Bio Sans" w:cs="Arial"/>
          <w:bCs/>
          <w:sz w:val="24"/>
          <w:szCs w:val="24"/>
          <w:lang w:val="pt-BR"/>
        </w:rPr>
      </w:pPr>
    </w:p>
    <w:p w14:paraId="7E3C536D" w14:textId="448D62EC" w:rsidR="00B52B62" w:rsidRPr="00FE7B83" w:rsidRDefault="00226981" w:rsidP="009F22B2">
      <w:pPr>
        <w:rPr>
          <w:rFonts w:ascii="Bio Sans" w:hAnsi="Bio Sans" w:cs="Arial"/>
          <w:b/>
          <w:sz w:val="24"/>
          <w:szCs w:val="24"/>
          <w:lang w:val="pt-BR"/>
        </w:rPr>
      </w:pPr>
      <w:r w:rsidRPr="00FE7B83">
        <w:rPr>
          <w:rFonts w:ascii="Bio Sans" w:hAnsi="Bio Sans" w:cs="Arial"/>
          <w:b/>
          <w:sz w:val="24"/>
          <w:szCs w:val="24"/>
          <w:lang w:val="pt-BR"/>
        </w:rPr>
        <w:t>Legendas</w:t>
      </w:r>
    </w:p>
    <w:p w14:paraId="23699ED6" w14:textId="604E2A70" w:rsidR="002927A5" w:rsidRPr="00FE7B83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Cs/>
          <w:sz w:val="24"/>
          <w:szCs w:val="24"/>
          <w:lang w:val="pt-BR"/>
        </w:rPr>
        <w:t>Copyright: Schmersal Group</w:t>
      </w:r>
    </w:p>
    <w:p w14:paraId="68A0CA16" w14:textId="1FA66630" w:rsidR="00B52B62" w:rsidRPr="00FE7B83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r w:rsidRPr="00FE7B83">
        <w:rPr>
          <w:rFonts w:ascii="Bio Sans" w:hAnsi="Bio Sans" w:cs="Arial"/>
          <w:bCs/>
          <w:sz w:val="24"/>
          <w:szCs w:val="24"/>
          <w:lang w:val="pt-BR"/>
        </w:rPr>
        <w:t>Nota: A reimpressão é gratuita, mas é necessário enviar um exemplar do voucher.</w:t>
      </w:r>
    </w:p>
    <w:p w14:paraId="6906F4EA" w14:textId="25ADB43E" w:rsidR="00D3665C" w:rsidRPr="00FE7B83" w:rsidRDefault="00D3665C" w:rsidP="009F22B2">
      <w:pPr>
        <w:rPr>
          <w:rFonts w:ascii="Bio Sans" w:hAnsi="Bio Sans" w:cs="Arial"/>
          <w:bCs/>
          <w:sz w:val="22"/>
          <w:szCs w:val="22"/>
          <w:lang w:val="pt-BR"/>
        </w:rPr>
      </w:pPr>
    </w:p>
    <w:p w14:paraId="0376E99B" w14:textId="77777777" w:rsidR="00EE3500" w:rsidRPr="00FE7B83" w:rsidRDefault="00EE3500" w:rsidP="009F22B2">
      <w:pPr>
        <w:rPr>
          <w:rFonts w:ascii="Bio Sans" w:hAnsi="Bio Sans" w:cs="Arial"/>
          <w:bCs/>
          <w:sz w:val="22"/>
          <w:szCs w:val="22"/>
          <w:lang w:val="pt-BR"/>
        </w:rPr>
      </w:pPr>
    </w:p>
    <w:p w14:paraId="66A97870" w14:textId="6AF44ABF" w:rsidR="00EE3500" w:rsidRPr="003E5683" w:rsidRDefault="003E5683" w:rsidP="009F22B2">
      <w:pPr>
        <w:rPr>
          <w:rFonts w:ascii="Bio Sans" w:hAnsi="Bio Sans" w:cs="Arial"/>
          <w:bCs/>
          <w:sz w:val="22"/>
          <w:szCs w:val="22"/>
          <w:lang w:val="pt-BR"/>
        </w:rPr>
      </w:pPr>
      <w:r>
        <w:rPr>
          <w:noProof/>
        </w:rPr>
        <w:lastRenderedPageBreak/>
        <w:drawing>
          <wp:inline distT="0" distB="0" distL="0" distR="0" wp14:anchorId="38E479CC" wp14:editId="6BA7D29B">
            <wp:extent cx="4200525" cy="2828925"/>
            <wp:effectExtent l="0" t="0" r="9525" b="9525"/>
            <wp:docPr id="349833772" name="Grafik 1" descr="Ein Bild, das Schalt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833772" name="Grafik 1" descr="Ein Bild, das Schaltung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61EDE" w14:textId="77777777" w:rsidR="00EE3500" w:rsidRPr="00FE7B83" w:rsidRDefault="00EE3500" w:rsidP="00EE3500">
      <w:pPr>
        <w:rPr>
          <w:rFonts w:ascii="Bio Sans" w:hAnsi="Bio Sans" w:cs="Arial"/>
          <w:b/>
          <w:sz w:val="22"/>
          <w:szCs w:val="22"/>
          <w:lang w:val="pt-BR"/>
        </w:rPr>
      </w:pPr>
      <w:r w:rsidRPr="00FE7B83">
        <w:rPr>
          <w:rFonts w:ascii="Bio Sans" w:hAnsi="Bio Sans" w:cs="Arial"/>
          <w:b/>
          <w:sz w:val="22"/>
          <w:szCs w:val="22"/>
          <w:lang w:val="pt-BR"/>
        </w:rPr>
        <w:t>20251125_SFB_01.jpg</w:t>
      </w:r>
    </w:p>
    <w:p w14:paraId="6DF08FB0" w14:textId="07C345C9" w:rsidR="00027D48" w:rsidRPr="00FE7B83" w:rsidRDefault="001252F4" w:rsidP="001252F4">
      <w:pPr>
        <w:rPr>
          <w:rFonts w:ascii="Bio Sans" w:hAnsi="Bio Sans" w:cs="Arial"/>
          <w:bCs/>
          <w:sz w:val="22"/>
          <w:szCs w:val="22"/>
          <w:lang w:val="pt-BR"/>
        </w:rPr>
      </w:pPr>
      <w:r w:rsidRPr="00FE7B83">
        <w:rPr>
          <w:rFonts w:ascii="Bio Sans" w:hAnsi="Bio Sans" w:cs="Arial"/>
          <w:bCs/>
          <w:sz w:val="22"/>
          <w:szCs w:val="22"/>
          <w:lang w:val="pt-BR"/>
        </w:rPr>
        <w:t>O novo extensor de porta SFB alarga as opções de ligação da Safety Field Box (SFB).</w:t>
      </w:r>
    </w:p>
    <w:p w14:paraId="385B4D6C" w14:textId="77777777" w:rsidR="00EE3500" w:rsidRPr="00FE7B83" w:rsidRDefault="00EE3500" w:rsidP="009F22B2">
      <w:pPr>
        <w:rPr>
          <w:rFonts w:ascii="Bio Sans" w:hAnsi="Bio Sans" w:cs="Arial"/>
          <w:bCs/>
          <w:sz w:val="22"/>
          <w:szCs w:val="22"/>
          <w:lang w:val="pt-BR"/>
        </w:rPr>
      </w:pPr>
    </w:p>
    <w:p w14:paraId="1955DB81" w14:textId="2C11C4F7" w:rsidR="00EE3500" w:rsidRPr="00FE7B83" w:rsidRDefault="00FE7B83" w:rsidP="009F22B2">
      <w:pPr>
        <w:rPr>
          <w:rFonts w:ascii="Bio Sans" w:hAnsi="Bio Sans" w:cs="Arial"/>
          <w:b/>
          <w:sz w:val="22"/>
          <w:szCs w:val="22"/>
          <w:lang w:val="pt-BR"/>
        </w:rPr>
      </w:pPr>
      <w:r>
        <w:rPr>
          <w:noProof/>
        </w:rPr>
        <w:drawing>
          <wp:inline distT="0" distB="0" distL="0" distR="0" wp14:anchorId="40BDF8FE" wp14:editId="6F16AD37">
            <wp:extent cx="6120130" cy="2821305"/>
            <wp:effectExtent l="0" t="0" r="0" b="0"/>
            <wp:docPr id="478719732" name="Grafik 1" descr="Ein Bild, das Text, Screenshot, Elektronik, Fernbedien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719732" name="Grafik 1" descr="Ein Bild, das Text, Screenshot, Elektronik, Fernbedienung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2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BAFAB" w14:textId="77777777" w:rsidR="00027D48" w:rsidRPr="00FE7B83" w:rsidRDefault="00027D48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48D9F254" w14:textId="3975A128" w:rsidR="00662700" w:rsidRPr="00FE7B83" w:rsidRDefault="00027D48" w:rsidP="009F22B2">
      <w:pPr>
        <w:rPr>
          <w:rFonts w:ascii="Bio Sans" w:hAnsi="Bio Sans" w:cs="Arial"/>
          <w:b/>
          <w:sz w:val="22"/>
          <w:szCs w:val="22"/>
          <w:lang w:val="pt-BR"/>
        </w:rPr>
      </w:pPr>
      <w:r w:rsidRPr="00FE7B83">
        <w:rPr>
          <w:rFonts w:ascii="Bio Sans" w:hAnsi="Bio Sans" w:cs="Arial"/>
          <w:b/>
          <w:sz w:val="22"/>
          <w:szCs w:val="22"/>
          <w:lang w:val="pt-BR"/>
        </w:rPr>
        <w:t>20251125_</w:t>
      </w:r>
      <w:r w:rsidR="00EE3500" w:rsidRPr="00FE7B83">
        <w:rPr>
          <w:rFonts w:ascii="Bio Sans" w:hAnsi="Bio Sans" w:cs="Arial"/>
          <w:b/>
          <w:sz w:val="22"/>
          <w:szCs w:val="22"/>
          <w:lang w:val="pt-BR"/>
        </w:rPr>
        <w:t>SFB</w:t>
      </w:r>
      <w:r w:rsidRPr="00FE7B83">
        <w:rPr>
          <w:rFonts w:ascii="Bio Sans" w:hAnsi="Bio Sans" w:cs="Arial"/>
          <w:b/>
          <w:sz w:val="22"/>
          <w:szCs w:val="22"/>
          <w:lang w:val="pt-BR"/>
        </w:rPr>
        <w:t>_</w:t>
      </w:r>
      <w:r w:rsidR="00A5795B" w:rsidRPr="00FE7B83">
        <w:rPr>
          <w:rFonts w:ascii="Bio Sans" w:hAnsi="Bio Sans" w:cs="Arial"/>
          <w:b/>
          <w:sz w:val="22"/>
          <w:szCs w:val="22"/>
          <w:lang w:val="pt-BR"/>
        </w:rPr>
        <w:t>02</w:t>
      </w:r>
      <w:r w:rsidR="00EA773F" w:rsidRPr="00FE7B83">
        <w:rPr>
          <w:rFonts w:ascii="Bio Sans" w:hAnsi="Bio Sans" w:cs="Arial"/>
          <w:b/>
          <w:sz w:val="22"/>
          <w:szCs w:val="22"/>
          <w:lang w:val="pt-BR"/>
        </w:rPr>
        <w:t>.jpg</w:t>
      </w:r>
    </w:p>
    <w:p w14:paraId="5E597DCB" w14:textId="76307DD1" w:rsidR="00D5371D" w:rsidRPr="00FE7B83" w:rsidRDefault="00D5371D" w:rsidP="00D5371D">
      <w:pPr>
        <w:rPr>
          <w:rFonts w:ascii="Bio Sans" w:hAnsi="Bio Sans" w:cs="Arial"/>
          <w:bCs/>
          <w:sz w:val="22"/>
          <w:szCs w:val="22"/>
          <w:lang w:val="pt-BR"/>
        </w:rPr>
      </w:pPr>
      <w:r w:rsidRPr="00FE7B83">
        <w:rPr>
          <w:rFonts w:ascii="Bio Sans" w:hAnsi="Bio Sans" w:cs="Arial"/>
          <w:bCs/>
          <w:sz w:val="22"/>
          <w:szCs w:val="22"/>
          <w:lang w:val="pt-BR"/>
        </w:rPr>
        <w:t>Podem ser ligados até quatro módulos de placa de circuito impresso a um SFB, cada um dos quais com a</w:t>
      </w:r>
    </w:p>
    <w:p w14:paraId="3A2D064B" w14:textId="44E39AC6" w:rsidR="00D5371D" w:rsidRPr="00FE7B83" w:rsidRDefault="00D5371D" w:rsidP="00D5371D">
      <w:pPr>
        <w:rPr>
          <w:rFonts w:ascii="Bio Sans" w:hAnsi="Bio Sans" w:cs="Arial"/>
          <w:bCs/>
          <w:sz w:val="22"/>
          <w:szCs w:val="22"/>
          <w:lang w:val="pt-BR"/>
        </w:rPr>
      </w:pPr>
      <w:r w:rsidRPr="00FE7B83">
        <w:rPr>
          <w:rFonts w:ascii="Bio Sans" w:hAnsi="Bio Sans" w:cs="Arial"/>
          <w:bCs/>
          <w:sz w:val="22"/>
          <w:szCs w:val="22"/>
          <w:lang w:val="pt-BR"/>
        </w:rPr>
        <w:t>Permitir a ligação de dispositivos de comutação adicionais.</w:t>
      </w:r>
    </w:p>
    <w:p w14:paraId="554B0EBE" w14:textId="62C06FC6" w:rsidR="00027D48" w:rsidRPr="00FE7B83" w:rsidRDefault="00027D48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18C7A2DC" w14:textId="77777777" w:rsidR="00C5796D" w:rsidRPr="00FE7B83" w:rsidRDefault="00C5796D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570B8CBB" w14:textId="577906F7" w:rsidR="009F22B2" w:rsidRPr="00FE7B83" w:rsidRDefault="009F22B2" w:rsidP="009F22B2">
      <w:pPr>
        <w:rPr>
          <w:rFonts w:ascii="Bio Sans" w:hAnsi="Bio Sans" w:cs="Arial"/>
          <w:b/>
          <w:sz w:val="22"/>
          <w:szCs w:val="22"/>
          <w:lang w:val="en-US"/>
        </w:rPr>
      </w:pPr>
      <w:r w:rsidRPr="00FE7B83">
        <w:rPr>
          <w:rFonts w:ascii="Bio Sans" w:hAnsi="Bio Sans" w:cs="Arial"/>
          <w:b/>
          <w:sz w:val="22"/>
          <w:szCs w:val="22"/>
          <w:lang w:val="en-US"/>
        </w:rPr>
        <w:t>Contacto:</w:t>
      </w:r>
    </w:p>
    <w:p w14:paraId="0D3990D3" w14:textId="77777777" w:rsidR="00800171" w:rsidRPr="00FE7B83" w:rsidRDefault="00800171" w:rsidP="00800171">
      <w:pPr>
        <w:rPr>
          <w:rFonts w:ascii="Bio Sans" w:hAnsi="Bio Sans" w:cs="Arial"/>
          <w:sz w:val="22"/>
          <w:szCs w:val="22"/>
          <w:lang w:val="en-US"/>
        </w:rPr>
      </w:pPr>
      <w:r w:rsidRPr="00FE7B83">
        <w:rPr>
          <w:rFonts w:ascii="Bio Sans" w:hAnsi="Bio Sans" w:cs="Arial"/>
          <w:sz w:val="22"/>
          <w:szCs w:val="22"/>
          <w:lang w:val="en-US"/>
        </w:rPr>
        <w:t>Anke Siebold-Laux</w:t>
      </w:r>
    </w:p>
    <w:p w14:paraId="74759935" w14:textId="77777777" w:rsidR="00800171" w:rsidRPr="00FE7B83" w:rsidRDefault="00800171" w:rsidP="00800171">
      <w:pPr>
        <w:rPr>
          <w:rFonts w:ascii="Bio Sans" w:hAnsi="Bio Sans" w:cs="Arial"/>
          <w:sz w:val="22"/>
          <w:szCs w:val="22"/>
          <w:lang w:val="en-US"/>
        </w:rPr>
      </w:pPr>
      <w:r w:rsidRPr="00FE7B83">
        <w:rPr>
          <w:rFonts w:ascii="Bio Sans" w:hAnsi="Bio Sans" w:cs="Arial"/>
          <w:sz w:val="22"/>
          <w:szCs w:val="22"/>
          <w:lang w:val="en-US"/>
        </w:rPr>
        <w:t>Tel.: + 49 202 6474-895</w:t>
      </w:r>
    </w:p>
    <w:p w14:paraId="5E838D0C" w14:textId="040F36B6" w:rsidR="00800171" w:rsidRPr="00FE7B83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0" w:history="1">
        <w:r w:rsidRPr="00FE7B83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FE7B83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FE7B83">
        <w:rPr>
          <w:rFonts w:ascii="Bio Sans" w:hAnsi="Bio Sans" w:cs="Arial"/>
          <w:sz w:val="22"/>
          <w:szCs w:val="22"/>
          <w:lang w:val="pt-BR"/>
        </w:rPr>
        <w:t>KG</w:t>
      </w:r>
    </w:p>
    <w:p w14:paraId="27DFC5FD" w14:textId="77777777" w:rsidR="00800171" w:rsidRPr="00FE7B83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>Möddinghofe 30</w:t>
      </w:r>
    </w:p>
    <w:p w14:paraId="4EBB3FC5" w14:textId="77777777" w:rsidR="00800171" w:rsidRPr="00FE7B83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>42279 Wuppertal</w:t>
      </w:r>
    </w:p>
    <w:p w14:paraId="54FB157A" w14:textId="56039E49" w:rsidR="009F22B2" w:rsidRPr="00FE7B83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59AACFB1" w14:textId="77777777" w:rsidR="009F22B2" w:rsidRPr="00FE7B83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r w:rsidRPr="00FE7B83">
        <w:rPr>
          <w:rFonts w:ascii="Bio Sans" w:hAnsi="Bio Sans" w:cs="Arial"/>
          <w:b/>
          <w:sz w:val="22"/>
          <w:szCs w:val="22"/>
          <w:lang w:val="pt-BR"/>
        </w:rPr>
        <w:t>Sobre o Grupo Schmersal</w:t>
      </w:r>
    </w:p>
    <w:p w14:paraId="08EE99D0" w14:textId="77777777" w:rsidR="009F22B2" w:rsidRPr="00FE7B83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>Num panorama de tarefas exigentes de segurança de máquinas, o Grupo Schmersal pertence aos líderes internacionais do mercado e competências. Com base na carteira de produtos mais abrangente do mundo de dispositivos de comutação de segurança, o grupo desenvolve sistemas de segurança e soluções de tecnologia de segurança para os requisitos especiais de várias indústrias utilizadoras. A divisão tec.nicum, com a sua ampla gama de serviços, dá uma contribuição significativa às soluções da Schmersal.</w:t>
      </w:r>
    </w:p>
    <w:p w14:paraId="448F723D" w14:textId="3BC69ECC" w:rsidR="0056589C" w:rsidRPr="00FE7B83" w:rsidRDefault="009F22B2" w:rsidP="0056589C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 xml:space="preserve">Fundada em 1945, a empresa possui oito unidades de produção em três continentes, bem como empresas próprias e parceiros de vendas em mais de 60 países. O Grupo Schmersal emprega cerca de 2.000 pessoas em todo o mundo. </w:t>
      </w:r>
    </w:p>
    <w:p w14:paraId="4E1E7868" w14:textId="77777777" w:rsidR="0056589C" w:rsidRPr="00FE7B83" w:rsidRDefault="0056589C" w:rsidP="0056589C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284DE003" w14:textId="77777777" w:rsidR="009F22B2" w:rsidRPr="00FE7B83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hyperlink r:id="rId11" w:history="1">
        <w:r w:rsidRPr="00FE7B83">
          <w:rPr>
            <w:rStyle w:val="Hyperlink"/>
            <w:rFonts w:ascii="Bio Sans" w:hAnsi="Bio Sans" w:cs="Arial"/>
            <w:b/>
            <w:sz w:val="22"/>
            <w:szCs w:val="22"/>
            <w:lang w:val="pt-BR"/>
          </w:rPr>
          <w:t>www.schmersal.com</w:t>
        </w:r>
      </w:hyperlink>
      <w:r w:rsidRPr="00FE7B83">
        <w:rPr>
          <w:rFonts w:ascii="Bio Sans" w:hAnsi="Bio Sans" w:cs="Arial"/>
          <w:b/>
          <w:sz w:val="22"/>
          <w:szCs w:val="22"/>
          <w:lang w:val="pt-BR"/>
        </w:rPr>
        <w:t xml:space="preserve"> </w:t>
      </w:r>
    </w:p>
    <w:p w14:paraId="4E978B80" w14:textId="77777777" w:rsidR="009F22B2" w:rsidRPr="00FE7B83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hyperlink r:id="rId12" w:history="1">
        <w:r w:rsidRPr="00FE7B83">
          <w:rPr>
            <w:rStyle w:val="Hyperlink"/>
            <w:rFonts w:ascii="Bio Sans" w:hAnsi="Bio Sans" w:cs="Arial"/>
            <w:b/>
            <w:sz w:val="22"/>
            <w:szCs w:val="22"/>
            <w:lang w:val="pt-BR"/>
          </w:rPr>
          <w:t>www.tecnicum.com</w:t>
        </w:r>
      </w:hyperlink>
    </w:p>
    <w:p w14:paraId="26CF95D7" w14:textId="77777777" w:rsidR="009F22B2" w:rsidRPr="00FE7B83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4FFDAC7B" w14:textId="47266134" w:rsidR="009F22B2" w:rsidRPr="00FE7B83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 xml:space="preserve">Se cancelar a subscrição na nossa lista para e-mails e não quiser receber mais comunicados de imprensa da Schmersal, basta clicar neste link: </w:t>
      </w:r>
      <w:hyperlink r:id="rId13" w:history="1">
        <w:r w:rsidRPr="00FE7B83">
          <w:rPr>
            <w:rStyle w:val="Hyperlink"/>
            <w:rFonts w:ascii="Bio Sans" w:hAnsi="Bio Sans" w:cs="Arial"/>
            <w:sz w:val="22"/>
            <w:szCs w:val="22"/>
            <w:lang w:val="pt-BR"/>
          </w:rPr>
          <w:t>Cancelar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 w:rsidRPr="00FE7B83">
        <w:rPr>
          <w:rFonts w:ascii="Bio Sans" w:hAnsi="Bio Sans" w:cs="Arial"/>
          <w:sz w:val="22"/>
          <w:szCs w:val="22"/>
          <w:lang w:val="pt-BR"/>
        </w:rPr>
        <w:t xml:space="preserve">Encontra  informações sobre os termos de privacidade da K.A.  </w:t>
      </w:r>
      <w:r>
        <w:rPr>
          <w:rFonts w:ascii="Bio Sans" w:hAnsi="Bio Sans" w:cs="Arial"/>
          <w:sz w:val="22"/>
          <w:szCs w:val="22"/>
        </w:rPr>
        <w:t>Schmersal GmbH &amp; Co. KG°</w:t>
      </w:r>
      <w:hyperlink r:id="rId14" w:history="1">
        <w:r>
          <w:rPr>
            <w:rStyle w:val="Hyperlink"/>
            <w:rFonts w:ascii="Bio Sans" w:hAnsi="Bio Sans" w:cs="Arial"/>
            <w:sz w:val="22"/>
            <w:szCs w:val="22"/>
          </w:rPr>
          <w:t>aqui</w:t>
        </w:r>
      </w:hyperlink>
    </w:p>
    <w:sectPr w:rsidR="00C81457" w:rsidRPr="00386E86" w:rsidSect="00DA7FC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Dipl.-Ing. Heinz Schmersal</w:t>
    </w:r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3E5683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37289" r:id="rId2"/>
      </w:object>
    </w:r>
  </w:p>
  <w:p w14:paraId="0362B45C" w14:textId="77777777" w:rsidR="003A7F6A" w:rsidRDefault="003E5683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37290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K.A. Schmersal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r>
                            <w:t>Möddinghofe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C63396"/>
    <w:multiLevelType w:val="hybridMultilevel"/>
    <w:tmpl w:val="670483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A600B7B"/>
    <w:multiLevelType w:val="multilevel"/>
    <w:tmpl w:val="2C2A8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7E1CD8"/>
    <w:multiLevelType w:val="hybridMultilevel"/>
    <w:tmpl w:val="9F40DAF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BD164D"/>
    <w:multiLevelType w:val="hybridMultilevel"/>
    <w:tmpl w:val="B3900A52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C859AA"/>
    <w:multiLevelType w:val="hybridMultilevel"/>
    <w:tmpl w:val="1B501E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10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5"/>
  </w:num>
  <w:num w:numId="5" w16cid:durableId="1830320202">
    <w:abstractNumId w:val="11"/>
  </w:num>
  <w:num w:numId="6" w16cid:durableId="1857890260">
    <w:abstractNumId w:val="12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6"/>
  </w:num>
  <w:num w:numId="10" w16cid:durableId="1791514948">
    <w:abstractNumId w:val="9"/>
  </w:num>
  <w:num w:numId="11" w16cid:durableId="1393037612">
    <w:abstractNumId w:val="0"/>
  </w:num>
  <w:num w:numId="12" w16cid:durableId="490754903">
    <w:abstractNumId w:val="7"/>
  </w:num>
  <w:num w:numId="13" w16cid:durableId="2000109973">
    <w:abstractNumId w:val="17"/>
  </w:num>
  <w:num w:numId="14" w16cid:durableId="1694186567">
    <w:abstractNumId w:val="5"/>
  </w:num>
  <w:num w:numId="15" w16cid:durableId="1303467619">
    <w:abstractNumId w:val="14"/>
  </w:num>
  <w:num w:numId="16" w16cid:durableId="496845517">
    <w:abstractNumId w:val="16"/>
  </w:num>
  <w:num w:numId="17" w16cid:durableId="299195890">
    <w:abstractNumId w:val="13"/>
  </w:num>
  <w:num w:numId="18" w16cid:durableId="134462634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C12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2470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0C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252F4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042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4612"/>
    <w:rsid w:val="00235F3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7D2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5683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30B9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3094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57DC0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2CE4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5911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47BC8"/>
    <w:rsid w:val="00A51DDF"/>
    <w:rsid w:val="00A51F72"/>
    <w:rsid w:val="00A52448"/>
    <w:rsid w:val="00A53804"/>
    <w:rsid w:val="00A547DB"/>
    <w:rsid w:val="00A568E8"/>
    <w:rsid w:val="00A57381"/>
    <w:rsid w:val="00A5795B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55C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1C44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371D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67840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3500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3674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0A63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E7B83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9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3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asieboldlaux@schmersal.com?subject=Abmeldung_vom_Presseverteiler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tecnicum.com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schmersal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asieboldlaux@schmersal.com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schmersal.com/datenschutz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522</Words>
  <Characters>3214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3729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6</cp:revision>
  <dcterms:created xsi:type="dcterms:W3CDTF">2025-11-03T07:05:00Z</dcterms:created>
  <dcterms:modified xsi:type="dcterms:W3CDTF">2025-11-21T12:35:00Z</dcterms:modified>
</cp:coreProperties>
</file>