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6C7E2A97" w:rsidR="00147C92" w:rsidRPr="00386E86" w:rsidRDefault="00147C92" w:rsidP="00582BC1">
      <w:pPr>
        <w:pStyle w:val="berschrift2"/>
      </w:pPr>
      <w:r w:rsidRPr="00386E86">
        <w:t>Presse-Information</w:t>
      </w:r>
    </w:p>
    <w:p w14:paraId="2DFE011B" w14:textId="77777777" w:rsidR="00147C92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58050CBC" w14:textId="7FD54377" w:rsidR="00051939" w:rsidRPr="00051939" w:rsidRDefault="00051939" w:rsidP="00051939">
      <w:pPr>
        <w:rPr>
          <w:rFonts w:ascii="Bio Sans" w:hAnsi="Bio Sans" w:cs="Arial"/>
          <w:b/>
          <w:bCs/>
          <w:sz w:val="40"/>
          <w:szCs w:val="40"/>
        </w:rPr>
      </w:pPr>
      <w:r>
        <w:rPr>
          <w:rFonts w:ascii="Bio Sans" w:hAnsi="Bio Sans" w:cs="Arial"/>
          <w:b/>
          <w:bCs/>
          <w:sz w:val="40"/>
          <w:szCs w:val="40"/>
        </w:rPr>
        <w:t xml:space="preserve">SCHMERSAL </w:t>
      </w:r>
      <w:r w:rsidRPr="00051939">
        <w:rPr>
          <w:rFonts w:ascii="Bio Sans" w:hAnsi="Bio Sans" w:cs="Arial"/>
          <w:b/>
          <w:bCs/>
          <w:sz w:val="40"/>
          <w:szCs w:val="40"/>
        </w:rPr>
        <w:t>SICHERHEITSZUHALTUNG AZM150</w:t>
      </w:r>
    </w:p>
    <w:p w14:paraId="6AB90BC2" w14:textId="77777777" w:rsidR="00051939" w:rsidRPr="00051939" w:rsidRDefault="00051939" w:rsidP="00147C92">
      <w:pPr>
        <w:rPr>
          <w:rFonts w:ascii="Bio Sans" w:hAnsi="Bio Sans" w:cs="Arial"/>
          <w:b/>
          <w:bCs/>
          <w:sz w:val="40"/>
          <w:szCs w:val="40"/>
        </w:rPr>
      </w:pPr>
    </w:p>
    <w:p w14:paraId="7FCC685D" w14:textId="77777777" w:rsidR="00E47558" w:rsidRDefault="004675E9" w:rsidP="00147C92">
      <w:pPr>
        <w:rPr>
          <w:rFonts w:ascii="Bio Sans" w:hAnsi="Bio Sans" w:cs="Arial"/>
          <w:b/>
          <w:bCs/>
          <w:sz w:val="40"/>
          <w:szCs w:val="40"/>
        </w:rPr>
      </w:pPr>
      <w:r w:rsidRPr="00051939">
        <w:rPr>
          <w:rFonts w:ascii="Bio Sans" w:hAnsi="Bio Sans" w:cs="Arial"/>
          <w:b/>
          <w:bCs/>
          <w:sz w:val="40"/>
          <w:szCs w:val="40"/>
        </w:rPr>
        <w:t xml:space="preserve">Kompakte Sicherheitslösung – </w:t>
      </w:r>
    </w:p>
    <w:p w14:paraId="715A99D0" w14:textId="02BF4BD2" w:rsidR="00C52E7B" w:rsidRPr="00051939" w:rsidRDefault="004675E9" w:rsidP="00147C92">
      <w:pPr>
        <w:rPr>
          <w:rFonts w:ascii="Bio Sans" w:hAnsi="Bio Sans" w:cs="Arial"/>
          <w:b/>
          <w:bCs/>
          <w:sz w:val="40"/>
          <w:szCs w:val="40"/>
        </w:rPr>
      </w:pPr>
      <w:r w:rsidRPr="00051939">
        <w:rPr>
          <w:rFonts w:ascii="Bio Sans" w:hAnsi="Bio Sans" w:cs="Arial"/>
          <w:b/>
          <w:bCs/>
          <w:sz w:val="40"/>
          <w:szCs w:val="40"/>
        </w:rPr>
        <w:t>jetzt mit modularen Erweiterungen</w:t>
      </w:r>
    </w:p>
    <w:p w14:paraId="196B3F43" w14:textId="77777777" w:rsidR="004675E9" w:rsidRDefault="004675E9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509083AE" w14:textId="77777777" w:rsidR="004675E9" w:rsidRDefault="004675E9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25DC236B" w14:textId="7BDBC7F7" w:rsidR="003C103F" w:rsidRDefault="00D60C0E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D60C0E">
        <w:rPr>
          <w:rFonts w:ascii="Bio Sans" w:hAnsi="Bio Sans" w:cs="Arial"/>
          <w:b/>
          <w:bCs/>
          <w:sz w:val="24"/>
          <w:szCs w:val="24"/>
        </w:rPr>
        <w:t xml:space="preserve">Wuppertal, </w:t>
      </w:r>
      <w:r w:rsidR="00147C92">
        <w:rPr>
          <w:rFonts w:ascii="Bio Sans" w:hAnsi="Bio Sans" w:cs="Arial"/>
          <w:b/>
          <w:bCs/>
          <w:sz w:val="24"/>
          <w:szCs w:val="24"/>
        </w:rPr>
        <w:t>25</w:t>
      </w:r>
      <w:r w:rsidR="00AE1CBF">
        <w:rPr>
          <w:rFonts w:ascii="Bio Sans" w:hAnsi="Bio Sans" w:cs="Arial"/>
          <w:b/>
          <w:bCs/>
          <w:sz w:val="24"/>
          <w:szCs w:val="24"/>
        </w:rPr>
        <w:t xml:space="preserve">. </w:t>
      </w:r>
      <w:r w:rsidR="00147C92">
        <w:rPr>
          <w:rFonts w:ascii="Bio Sans" w:hAnsi="Bio Sans" w:cs="Arial"/>
          <w:b/>
          <w:bCs/>
          <w:sz w:val="24"/>
          <w:szCs w:val="24"/>
        </w:rPr>
        <w:t>November</w:t>
      </w:r>
      <w:r w:rsidR="00AE1CBF">
        <w:rPr>
          <w:rFonts w:ascii="Bio Sans" w:hAnsi="Bio Sans" w:cs="Arial"/>
          <w:b/>
          <w:bCs/>
          <w:sz w:val="24"/>
          <w:szCs w:val="24"/>
        </w:rPr>
        <w:t xml:space="preserve"> </w:t>
      </w:r>
      <w:r w:rsidRPr="00D60C0E">
        <w:rPr>
          <w:rFonts w:ascii="Bio Sans" w:hAnsi="Bio Sans" w:cs="Arial"/>
          <w:b/>
          <w:bCs/>
          <w:sz w:val="24"/>
          <w:szCs w:val="24"/>
        </w:rPr>
        <w:t>2025</w:t>
      </w:r>
      <w:r>
        <w:rPr>
          <w:rFonts w:ascii="Bio Sans" w:hAnsi="Bio Sans" w:cs="Arial"/>
          <w:bCs/>
          <w:sz w:val="24"/>
          <w:szCs w:val="24"/>
        </w:rPr>
        <w:t xml:space="preserve">. </w:t>
      </w:r>
      <w:r w:rsidR="004675E9" w:rsidRPr="004675E9">
        <w:rPr>
          <w:rFonts w:ascii="Bio Sans" w:hAnsi="Bio Sans" w:cs="Arial"/>
          <w:bCs/>
          <w:sz w:val="24"/>
          <w:szCs w:val="24"/>
        </w:rPr>
        <w:t xml:space="preserve">Die AZM150 von </w:t>
      </w:r>
      <w:proofErr w:type="spellStart"/>
      <w:r w:rsidR="004675E9" w:rsidRPr="004675E9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4675E9" w:rsidRPr="004675E9">
        <w:rPr>
          <w:rFonts w:ascii="Bio Sans" w:hAnsi="Bio Sans" w:cs="Arial"/>
          <w:bCs/>
          <w:sz w:val="24"/>
          <w:szCs w:val="24"/>
        </w:rPr>
        <w:t xml:space="preserve"> ist eine elektromechanische Sicherheitszuhaltung.</w:t>
      </w:r>
      <w:r w:rsidR="004675E9">
        <w:rPr>
          <w:rFonts w:ascii="Bio Sans" w:hAnsi="Bio Sans" w:cs="Arial"/>
          <w:bCs/>
          <w:sz w:val="24"/>
          <w:szCs w:val="24"/>
        </w:rPr>
        <w:t xml:space="preserve"> </w:t>
      </w:r>
      <w:r w:rsidR="004675E9" w:rsidRPr="004675E9">
        <w:rPr>
          <w:rFonts w:ascii="Bio Sans" w:hAnsi="Bio Sans" w:cs="Arial"/>
          <w:bCs/>
          <w:sz w:val="24"/>
          <w:szCs w:val="24"/>
        </w:rPr>
        <w:t>Sie zeichnet sich durch ein schlankes, platzsparendes Design aus und ist</w:t>
      </w:r>
      <w:r w:rsidR="004675E9">
        <w:rPr>
          <w:rFonts w:ascii="Bio Sans" w:hAnsi="Bio Sans" w:cs="Arial"/>
          <w:bCs/>
          <w:sz w:val="24"/>
          <w:szCs w:val="24"/>
        </w:rPr>
        <w:t xml:space="preserve"> </w:t>
      </w:r>
      <w:r w:rsidR="004675E9" w:rsidRPr="004675E9">
        <w:rPr>
          <w:rFonts w:ascii="Bio Sans" w:hAnsi="Bio Sans" w:cs="Arial"/>
          <w:bCs/>
          <w:sz w:val="24"/>
          <w:szCs w:val="24"/>
        </w:rPr>
        <w:t>vielseitig einsetzbar. Mit neuen Zusatzkomponenten gewinnt die kompakte</w:t>
      </w:r>
      <w:r w:rsidR="004675E9">
        <w:rPr>
          <w:rFonts w:ascii="Bio Sans" w:hAnsi="Bio Sans" w:cs="Arial"/>
          <w:bCs/>
          <w:sz w:val="24"/>
          <w:szCs w:val="24"/>
        </w:rPr>
        <w:t xml:space="preserve"> </w:t>
      </w:r>
      <w:r w:rsidR="004675E9" w:rsidRPr="004675E9">
        <w:rPr>
          <w:rFonts w:ascii="Bio Sans" w:hAnsi="Bio Sans" w:cs="Arial"/>
          <w:bCs/>
          <w:sz w:val="24"/>
          <w:szCs w:val="24"/>
        </w:rPr>
        <w:t>Sicherheitszuhaltung zusätzliche Einsatzvielfalt und überzeugt als</w:t>
      </w:r>
      <w:r w:rsidR="004675E9">
        <w:rPr>
          <w:rFonts w:ascii="Bio Sans" w:hAnsi="Bio Sans" w:cs="Arial"/>
          <w:bCs/>
          <w:sz w:val="24"/>
          <w:szCs w:val="24"/>
        </w:rPr>
        <w:t xml:space="preserve"> </w:t>
      </w:r>
      <w:r w:rsidR="004675E9" w:rsidRPr="004675E9">
        <w:rPr>
          <w:rFonts w:ascii="Bio Sans" w:hAnsi="Bio Sans" w:cs="Arial"/>
          <w:bCs/>
          <w:sz w:val="24"/>
          <w:szCs w:val="24"/>
        </w:rPr>
        <w:t>Komplettsystem durch hohe Wirtschaftlichkeit.</w:t>
      </w:r>
    </w:p>
    <w:p w14:paraId="5FDBF0BB" w14:textId="77777777" w:rsidR="00CC1115" w:rsidRDefault="00CC1115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2EB58AEF" w14:textId="112B9973" w:rsidR="00A769CB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675E9">
        <w:rPr>
          <w:rFonts w:ascii="Bio Sans" w:hAnsi="Bio Sans" w:cs="Arial"/>
          <w:bCs/>
          <w:sz w:val="24"/>
          <w:szCs w:val="24"/>
        </w:rPr>
        <w:t>Neu ist der rückseitig montierbare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Schlagtaster als Fluchtentriegelung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oder Notentsperrung. Die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Fluchtentriegelung ermöglicht das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Verlassen des Gefahrenbereichs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von innen, wenn eine Person versehentlich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im Gefahrenbereich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eingeschlossen wurde. Die Notentriegelung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gestattet das Öffnen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der Schutztür im Gefahrenfall von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außen. Der Schlagtaster ist in zwei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Varianten erhältlich: Die 45 mm-Variante für den Einsatz bei Türholmstärken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von z.B. 40 mm, wobei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die Montage mit der Montageplatte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MP-AZM150-1 erfolgen kann, sowie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die 170 mm-Variante für den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Einsatz bei Türholmstärken von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max. 170 mm oder in Verbindung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mit dem Türgriffsystem DHS-150.</w:t>
      </w:r>
    </w:p>
    <w:p w14:paraId="12C4A76F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573166F7" w14:textId="75C31962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675E9">
        <w:rPr>
          <w:rFonts w:ascii="Bio Sans" w:hAnsi="Bio Sans" w:cs="Arial"/>
          <w:bCs/>
          <w:sz w:val="24"/>
          <w:szCs w:val="24"/>
        </w:rPr>
        <w:t>Ebenfalls neu als Zubehör für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 xml:space="preserve">den AZM150 ist die </w:t>
      </w:r>
      <w:proofErr w:type="spellStart"/>
      <w:r w:rsidRPr="004675E9">
        <w:rPr>
          <w:rFonts w:ascii="Bio Sans" w:hAnsi="Bio Sans" w:cs="Arial"/>
          <w:bCs/>
          <w:sz w:val="24"/>
          <w:szCs w:val="24"/>
        </w:rPr>
        <w:t>Bowdenzugentriegelung</w:t>
      </w:r>
      <w:proofErr w:type="spellEnd"/>
      <w:r w:rsidRPr="004675E9">
        <w:rPr>
          <w:rFonts w:ascii="Bio Sans" w:hAnsi="Bio Sans" w:cs="Arial"/>
          <w:bCs/>
          <w:sz w:val="24"/>
          <w:szCs w:val="24"/>
        </w:rPr>
        <w:t xml:space="preserve"> mit einer Gesamtlänge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von 6 m, die bei einer nicht erreichbaren Anbausituation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der Zuhaltung eine Fernentriegelung ermöglicht. Sie dient der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 xml:space="preserve">Absicherung von besonderen </w:t>
      </w:r>
      <w:r w:rsidRPr="004675E9">
        <w:rPr>
          <w:rFonts w:ascii="Bio Sans" w:hAnsi="Bio Sans" w:cs="Arial"/>
          <w:bCs/>
          <w:sz w:val="24"/>
          <w:szCs w:val="24"/>
        </w:rPr>
        <w:lastRenderedPageBreak/>
        <w:t>Gefahrensituationen: Wird eine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Person versehentlich in einer Anlage eingeschlossen, kann der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Bowdenzug als Fluchtentriegelung verwendet werden. Als Notentsperrung</w:t>
      </w:r>
      <w:r w:rsidR="00D46096"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dient dieser, wenn die Zuhaltung im Notfall von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außen entriegelt werden muss.</w:t>
      </w:r>
    </w:p>
    <w:p w14:paraId="3A85AE9B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3E566C09" w14:textId="77777777" w:rsidR="004675E9" w:rsidRPr="004675E9" w:rsidRDefault="004675E9" w:rsidP="004675E9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4675E9">
        <w:rPr>
          <w:rFonts w:ascii="Bio Sans" w:hAnsi="Bio Sans" w:cs="Arial"/>
          <w:b/>
          <w:sz w:val="24"/>
          <w:szCs w:val="24"/>
        </w:rPr>
        <w:t xml:space="preserve">Vielseitig: drehbarer </w:t>
      </w:r>
      <w:proofErr w:type="spellStart"/>
      <w:r w:rsidRPr="004675E9">
        <w:rPr>
          <w:rFonts w:ascii="Bio Sans" w:hAnsi="Bio Sans" w:cs="Arial"/>
          <w:b/>
          <w:sz w:val="24"/>
          <w:szCs w:val="24"/>
        </w:rPr>
        <w:t>Betätigerkopf</w:t>
      </w:r>
      <w:proofErr w:type="spellEnd"/>
    </w:p>
    <w:p w14:paraId="46E45DEA" w14:textId="24C1B5AF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675E9">
        <w:rPr>
          <w:rFonts w:ascii="Bio Sans" w:hAnsi="Bio Sans" w:cs="Arial"/>
          <w:bCs/>
          <w:sz w:val="24"/>
          <w:szCs w:val="24"/>
        </w:rPr>
        <w:t>Ein Pluspunkt bei der Zuhaltung AZM150 ist der drehbare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4675E9">
        <w:rPr>
          <w:rFonts w:ascii="Bio Sans" w:hAnsi="Bio Sans" w:cs="Arial"/>
          <w:bCs/>
          <w:sz w:val="24"/>
          <w:szCs w:val="24"/>
        </w:rPr>
        <w:t>Betätigerkopf</w:t>
      </w:r>
      <w:proofErr w:type="spellEnd"/>
      <w:r w:rsidRPr="004675E9">
        <w:rPr>
          <w:rFonts w:ascii="Bio Sans" w:hAnsi="Bio Sans" w:cs="Arial"/>
          <w:bCs/>
          <w:sz w:val="24"/>
          <w:szCs w:val="24"/>
        </w:rPr>
        <w:t>, der – statt durch Verschraubung – durch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einfaches Aufsetzen des Deckels arretiert wird. Der um 360°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 xml:space="preserve">drehbare </w:t>
      </w:r>
      <w:proofErr w:type="spellStart"/>
      <w:r w:rsidRPr="004675E9">
        <w:rPr>
          <w:rFonts w:ascii="Bio Sans" w:hAnsi="Bio Sans" w:cs="Arial"/>
          <w:bCs/>
          <w:sz w:val="24"/>
          <w:szCs w:val="24"/>
        </w:rPr>
        <w:t>Betätigerkopf</w:t>
      </w:r>
      <w:proofErr w:type="spellEnd"/>
      <w:r w:rsidRPr="004675E9">
        <w:rPr>
          <w:rFonts w:ascii="Bio Sans" w:hAnsi="Bio Sans" w:cs="Arial"/>
          <w:bCs/>
          <w:sz w:val="24"/>
          <w:szCs w:val="24"/>
        </w:rPr>
        <w:t xml:space="preserve"> mit seinen zwei </w:t>
      </w:r>
      <w:proofErr w:type="spellStart"/>
      <w:r w:rsidRPr="004675E9">
        <w:rPr>
          <w:rFonts w:ascii="Bio Sans" w:hAnsi="Bio Sans" w:cs="Arial"/>
          <w:bCs/>
          <w:sz w:val="24"/>
          <w:szCs w:val="24"/>
        </w:rPr>
        <w:t>Betätigereinführungen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ermöglicht verschiedene Montagepositionen und Anfahrmöglichkeiten.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Dieses Feature trägt zur Vielseitigkeit des AZM150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 xml:space="preserve">bei, der über eine Zuhaltekraft von </w:t>
      </w:r>
      <w:proofErr w:type="spellStart"/>
      <w:r w:rsidRPr="004675E9">
        <w:rPr>
          <w:rFonts w:ascii="Bio Sans" w:hAnsi="Bio Sans" w:cs="Arial"/>
          <w:bCs/>
          <w:sz w:val="24"/>
          <w:szCs w:val="24"/>
        </w:rPr>
        <w:t>FZh</w:t>
      </w:r>
      <w:proofErr w:type="spellEnd"/>
      <w:r w:rsidRPr="004675E9">
        <w:rPr>
          <w:rFonts w:ascii="Bio Sans" w:hAnsi="Bio Sans" w:cs="Arial"/>
          <w:bCs/>
          <w:sz w:val="24"/>
          <w:szCs w:val="24"/>
        </w:rPr>
        <w:t xml:space="preserve"> = 1.500 N verfügt.</w:t>
      </w:r>
    </w:p>
    <w:p w14:paraId="2C0FD841" w14:textId="77777777" w:rsidR="004675E9" w:rsidRP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1F3B93E" w14:textId="77777777" w:rsidR="004675E9" w:rsidRPr="004675E9" w:rsidRDefault="004675E9" w:rsidP="004675E9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4675E9">
        <w:rPr>
          <w:rFonts w:ascii="Bio Sans" w:hAnsi="Bio Sans" w:cs="Arial"/>
          <w:b/>
          <w:sz w:val="24"/>
          <w:szCs w:val="24"/>
        </w:rPr>
        <w:t>Schalter mit hoher Codierung</w:t>
      </w:r>
    </w:p>
    <w:p w14:paraId="2AA00109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675E9">
        <w:rPr>
          <w:rFonts w:ascii="Bio Sans" w:hAnsi="Bio Sans" w:cs="Arial"/>
          <w:bCs/>
          <w:sz w:val="24"/>
          <w:szCs w:val="24"/>
        </w:rPr>
        <w:t>Der AZM150 ist eine elektromechanische Sicherheitszuhaltung,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die mit Standardcodierung oder als I-Variante hochcodiert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erhältlich ist. Sie bietet damit einen ausgezeichneten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Manipulationsschutz. Der Vorteil für den Anwender: Bei einer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hohen Codierung sind gemäß ISO 14119 weniger zusätzliche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Maßnahmen gegen Manipulation erforderlich.</w:t>
      </w:r>
    </w:p>
    <w:p w14:paraId="5E9A1CD7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15687AC" w14:textId="5754785B" w:rsidR="004675E9" w:rsidRPr="004675E9" w:rsidRDefault="004675E9" w:rsidP="004675E9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4675E9">
        <w:rPr>
          <w:rFonts w:ascii="Bio Sans" w:hAnsi="Bio Sans" w:cs="Arial"/>
          <w:b/>
          <w:sz w:val="24"/>
          <w:szCs w:val="24"/>
        </w:rPr>
        <w:t>Kostengünstiges Komplettsystem</w:t>
      </w:r>
    </w:p>
    <w:p w14:paraId="64B3A9E6" w14:textId="44C522D1" w:rsidR="004675E9" w:rsidRP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675E9">
        <w:rPr>
          <w:rFonts w:ascii="Bio Sans" w:hAnsi="Bio Sans" w:cs="Arial"/>
          <w:bCs/>
          <w:sz w:val="24"/>
          <w:szCs w:val="24"/>
        </w:rPr>
        <w:t>Mit dem neuen Zubehör ist die Baureihe nun ein Komplettsystem,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="00D46096" w:rsidRPr="004675E9">
        <w:rPr>
          <w:rFonts w:ascii="Bio Sans" w:hAnsi="Bio Sans" w:cs="Arial"/>
          <w:bCs/>
          <w:sz w:val="24"/>
          <w:szCs w:val="24"/>
        </w:rPr>
        <w:t>dass</w:t>
      </w:r>
      <w:r w:rsidRPr="004675E9">
        <w:rPr>
          <w:rFonts w:ascii="Bio Sans" w:hAnsi="Bio Sans" w:cs="Arial"/>
          <w:bCs/>
          <w:sz w:val="24"/>
          <w:szCs w:val="24"/>
        </w:rPr>
        <w:t xml:space="preserve"> eine Vielzahl von Anwendungen bis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 w:rsidRPr="004675E9">
        <w:rPr>
          <w:rFonts w:ascii="Bio Sans" w:hAnsi="Bio Sans" w:cs="Arial"/>
          <w:bCs/>
          <w:sz w:val="24"/>
          <w:szCs w:val="24"/>
        </w:rPr>
        <w:t>PLd</w:t>
      </w:r>
      <w:proofErr w:type="spellEnd"/>
      <w:r w:rsidRPr="004675E9">
        <w:rPr>
          <w:rFonts w:ascii="Bio Sans" w:hAnsi="Bio Sans" w:cs="Arial"/>
          <w:bCs/>
          <w:sz w:val="24"/>
          <w:szCs w:val="24"/>
        </w:rPr>
        <w:t>/Kat3 abdeckt und zudem eine sehr kostengünstige Lösung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darstellt. Die Baureihe AZM150 ideal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 w:rsidRPr="004675E9">
        <w:rPr>
          <w:rFonts w:ascii="Bio Sans" w:hAnsi="Bio Sans" w:cs="Arial"/>
          <w:bCs/>
          <w:sz w:val="24"/>
          <w:szCs w:val="24"/>
        </w:rPr>
        <w:t>für kleinere Maschinen und Anlagen oder</w:t>
      </w:r>
    </w:p>
    <w:p w14:paraId="45AEA6B7" w14:textId="5B89CB4C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675E9">
        <w:rPr>
          <w:rFonts w:ascii="Bio Sans" w:hAnsi="Bio Sans" w:cs="Arial"/>
          <w:bCs/>
          <w:sz w:val="24"/>
          <w:szCs w:val="24"/>
        </w:rPr>
        <w:t>für kostensensible Anwendungen.</w:t>
      </w:r>
    </w:p>
    <w:p w14:paraId="37A94E68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1EB0C79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A0BD651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298E032C" w14:textId="321EBF28" w:rsidR="00856ED7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22013D">
        <w:rPr>
          <w:rFonts w:ascii="Bio Sans" w:hAnsi="Bio Sans" w:cs="Arial"/>
          <w:b/>
          <w:sz w:val="24"/>
          <w:szCs w:val="24"/>
        </w:rPr>
        <w:t>Druckfähige Foto</w:t>
      </w:r>
      <w:r w:rsidR="00027D48">
        <w:rPr>
          <w:rFonts w:ascii="Bio Sans" w:hAnsi="Bio Sans" w:cs="Arial"/>
          <w:b/>
          <w:sz w:val="24"/>
          <w:szCs w:val="24"/>
        </w:rPr>
        <w:t>s</w:t>
      </w:r>
      <w:r w:rsidRPr="0022013D">
        <w:rPr>
          <w:rFonts w:ascii="Bio Sans" w:hAnsi="Bio Sans" w:cs="Arial"/>
          <w:b/>
          <w:sz w:val="24"/>
          <w:szCs w:val="24"/>
        </w:rPr>
        <w:t xml:space="preserve"> als </w:t>
      </w:r>
      <w:hyperlink r:id="rId8" w:history="1">
        <w:r w:rsidRPr="000965AE">
          <w:rPr>
            <w:rStyle w:val="Hyperlink"/>
            <w:rFonts w:ascii="Bio Sans" w:hAnsi="Bio Sans" w:cs="Arial"/>
            <w:b/>
            <w:sz w:val="24"/>
            <w:szCs w:val="24"/>
          </w:rPr>
          <w:t>Download</w:t>
        </w:r>
      </w:hyperlink>
      <w:r w:rsidR="000965AE">
        <w:rPr>
          <w:rFonts w:ascii="Bio Sans" w:hAnsi="Bio Sans" w:cs="Arial"/>
          <w:b/>
          <w:sz w:val="24"/>
          <w:szCs w:val="24"/>
        </w:rPr>
        <w:t>.</w:t>
      </w:r>
    </w:p>
    <w:p w14:paraId="7F18E25B" w14:textId="77777777" w:rsidR="00601C41" w:rsidRPr="00122E22" w:rsidRDefault="00601C41" w:rsidP="009F22B2">
      <w:pPr>
        <w:rPr>
          <w:rFonts w:ascii="Bio Sans" w:hAnsi="Bio Sans" w:cs="Arial"/>
          <w:bCs/>
          <w:sz w:val="24"/>
          <w:szCs w:val="24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r w:rsidRPr="0022013D">
        <w:rPr>
          <w:rFonts w:ascii="Bio Sans" w:hAnsi="Bio Sans" w:cs="Arial"/>
          <w:b/>
          <w:sz w:val="24"/>
          <w:szCs w:val="24"/>
        </w:rPr>
        <w:t>Bildunterschrift</w:t>
      </w:r>
      <w:r w:rsidR="00567B41" w:rsidRPr="0022013D">
        <w:rPr>
          <w:rFonts w:ascii="Bio Sans" w:hAnsi="Bio Sans" w:cs="Arial"/>
          <w:b/>
          <w:sz w:val="24"/>
          <w:szCs w:val="24"/>
        </w:rPr>
        <w:t>en</w:t>
      </w:r>
      <w:r w:rsidR="00DB4D03" w:rsidRPr="0022013D">
        <w:rPr>
          <w:rFonts w:ascii="Bio Sans" w:hAnsi="Bio Sans" w:cs="Arial"/>
          <w:b/>
          <w:sz w:val="24"/>
          <w:szCs w:val="24"/>
        </w:rPr>
        <w:t xml:space="preserve"> </w:t>
      </w:r>
    </w:p>
    <w:p w14:paraId="23699ED6" w14:textId="604E2A70" w:rsidR="002927A5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 xml:space="preserve">Copyright: </w:t>
      </w:r>
      <w:proofErr w:type="spellStart"/>
      <w:r w:rsidR="00722A20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722A20">
        <w:rPr>
          <w:rFonts w:ascii="Bio Sans" w:hAnsi="Bio Sans" w:cs="Arial"/>
          <w:bCs/>
          <w:sz w:val="24"/>
          <w:szCs w:val="24"/>
        </w:rPr>
        <w:t xml:space="preserve"> Group</w:t>
      </w:r>
    </w:p>
    <w:p w14:paraId="5715498D" w14:textId="06116208" w:rsidR="00366D18" w:rsidRDefault="00366D18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Fotograf: </w:t>
      </w:r>
      <w:r w:rsidRPr="00366D18">
        <w:rPr>
          <w:rFonts w:ascii="Bio Sans" w:hAnsi="Bio Sans" w:cs="Arial"/>
          <w:bCs/>
          <w:sz w:val="24"/>
          <w:szCs w:val="24"/>
        </w:rPr>
        <w:t>Dominik Gierke</w:t>
      </w:r>
    </w:p>
    <w:p w14:paraId="68A0CA16" w14:textId="1FA66630" w:rsidR="00B52B62" w:rsidRPr="007C42AA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>Hinweis: Abdruck honorarfrei – Belegexemplar erbeten</w:t>
      </w:r>
      <w:r w:rsidR="00027D48">
        <w:rPr>
          <w:rFonts w:ascii="Bio Sans" w:hAnsi="Bio Sans" w:cs="Arial"/>
          <w:bCs/>
          <w:sz w:val="24"/>
          <w:szCs w:val="24"/>
        </w:rPr>
        <w:t>.</w:t>
      </w:r>
    </w:p>
    <w:p w14:paraId="6906F4EA" w14:textId="25ADB43E" w:rsidR="00D3665C" w:rsidRDefault="00D3665C" w:rsidP="009F22B2">
      <w:pPr>
        <w:rPr>
          <w:rFonts w:ascii="Bio Sans" w:hAnsi="Bio Sans" w:cs="Arial"/>
          <w:bCs/>
          <w:sz w:val="22"/>
          <w:szCs w:val="22"/>
        </w:rPr>
      </w:pPr>
    </w:p>
    <w:p w14:paraId="6DF08FB0" w14:textId="77777777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6A1C7FF7" w14:textId="0C939818" w:rsidR="00027D48" w:rsidRDefault="004675E9" w:rsidP="009F22B2">
      <w:pPr>
        <w:rPr>
          <w:rFonts w:ascii="Bio Sans" w:hAnsi="Bio Sans" w:cs="Arial"/>
          <w:b/>
          <w:sz w:val="22"/>
          <w:szCs w:val="22"/>
        </w:rPr>
      </w:pPr>
      <w:r w:rsidRPr="004675E9">
        <w:rPr>
          <w:rFonts w:ascii="Bio Sans" w:hAnsi="Bio Sans" w:cs="Arial"/>
          <w:b/>
          <w:noProof/>
          <w:sz w:val="22"/>
          <w:szCs w:val="22"/>
        </w:rPr>
        <w:drawing>
          <wp:inline distT="0" distB="0" distL="0" distR="0" wp14:anchorId="153E9B93" wp14:editId="47F70FD9">
            <wp:extent cx="2075288" cy="3219450"/>
            <wp:effectExtent l="0" t="0" r="1270" b="0"/>
            <wp:docPr id="1325354659" name="Grafik 1" descr="Ein Bild, das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354659" name="Grafik 1" descr="Ein Bild, das Im Haus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83929" cy="3232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BAFAB" w14:textId="77777777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48D9F254" w14:textId="0BBF1AB7" w:rsidR="00662700" w:rsidRDefault="00027D48" w:rsidP="009F22B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2326EE">
        <w:rPr>
          <w:rFonts w:ascii="Bio Sans" w:hAnsi="Bio Sans" w:cs="Arial"/>
          <w:b/>
          <w:sz w:val="22"/>
          <w:szCs w:val="22"/>
        </w:rPr>
        <w:t>AZM150</w:t>
      </w:r>
      <w:r>
        <w:rPr>
          <w:rFonts w:ascii="Bio Sans" w:hAnsi="Bio Sans" w:cs="Arial"/>
          <w:b/>
          <w:sz w:val="22"/>
          <w:szCs w:val="22"/>
        </w:rPr>
        <w:t>_</w:t>
      </w:r>
      <w:r w:rsidR="00EA773F" w:rsidRPr="00D3665C">
        <w:rPr>
          <w:rFonts w:ascii="Bio Sans" w:hAnsi="Bio Sans" w:cs="Arial"/>
          <w:b/>
          <w:sz w:val="22"/>
          <w:szCs w:val="22"/>
        </w:rPr>
        <w:t>01.jpg</w:t>
      </w:r>
    </w:p>
    <w:p w14:paraId="0C22F330" w14:textId="403AF77C" w:rsidR="00027D48" w:rsidRPr="00507B5F" w:rsidRDefault="00507B5F" w:rsidP="00507B5F">
      <w:pPr>
        <w:rPr>
          <w:rFonts w:ascii="Bio Sans" w:hAnsi="Bio Sans" w:cs="Arial"/>
          <w:bCs/>
          <w:sz w:val="22"/>
          <w:szCs w:val="22"/>
        </w:rPr>
      </w:pPr>
      <w:r w:rsidRPr="00507B5F">
        <w:rPr>
          <w:rFonts w:ascii="Bio Sans" w:hAnsi="Bio Sans" w:cs="Arial"/>
          <w:bCs/>
          <w:sz w:val="22"/>
          <w:szCs w:val="22"/>
        </w:rPr>
        <w:t>Der AZM150 – in dieser Anwendung kombiniert mit dem</w:t>
      </w:r>
      <w:r>
        <w:rPr>
          <w:rFonts w:ascii="Bio Sans" w:hAnsi="Bio Sans" w:cs="Arial"/>
          <w:bCs/>
          <w:sz w:val="22"/>
          <w:szCs w:val="22"/>
        </w:rPr>
        <w:t xml:space="preserve"> </w:t>
      </w:r>
      <w:r w:rsidRPr="00507B5F">
        <w:rPr>
          <w:rFonts w:ascii="Bio Sans" w:hAnsi="Bio Sans" w:cs="Arial"/>
          <w:bCs/>
          <w:sz w:val="22"/>
          <w:szCs w:val="22"/>
        </w:rPr>
        <w:t>Türgriffsystem DHS-150 – ist eine elektromechanische</w:t>
      </w:r>
      <w:r>
        <w:rPr>
          <w:rFonts w:ascii="Bio Sans" w:hAnsi="Bio Sans" w:cs="Arial"/>
          <w:bCs/>
          <w:sz w:val="22"/>
          <w:szCs w:val="22"/>
        </w:rPr>
        <w:t xml:space="preserve"> </w:t>
      </w:r>
      <w:r w:rsidRPr="00507B5F">
        <w:rPr>
          <w:rFonts w:ascii="Bio Sans" w:hAnsi="Bio Sans" w:cs="Arial"/>
          <w:bCs/>
          <w:sz w:val="22"/>
          <w:szCs w:val="22"/>
        </w:rPr>
        <w:t>Sicherheitszuhaltung. Sie ist entweder standardcodiert</w:t>
      </w:r>
      <w:r>
        <w:rPr>
          <w:rFonts w:ascii="Bio Sans" w:hAnsi="Bio Sans" w:cs="Arial"/>
          <w:bCs/>
          <w:sz w:val="22"/>
          <w:szCs w:val="22"/>
        </w:rPr>
        <w:t xml:space="preserve"> </w:t>
      </w:r>
      <w:r w:rsidRPr="00507B5F">
        <w:rPr>
          <w:rFonts w:ascii="Bio Sans" w:hAnsi="Bio Sans" w:cs="Arial"/>
          <w:bCs/>
          <w:sz w:val="22"/>
          <w:szCs w:val="22"/>
        </w:rPr>
        <w:t>oder als I-Variante nach ISO 14119 hochcodiert erhältlich.</w:t>
      </w:r>
    </w:p>
    <w:p w14:paraId="31475D5C" w14:textId="160AB566" w:rsidR="00F67492" w:rsidRDefault="002326EE" w:rsidP="009F22B2">
      <w:pPr>
        <w:rPr>
          <w:rFonts w:ascii="Bio Sans" w:hAnsi="Bio Sans" w:cs="Arial"/>
          <w:sz w:val="22"/>
          <w:szCs w:val="22"/>
        </w:rPr>
      </w:pPr>
      <w:r w:rsidRPr="002326EE">
        <w:rPr>
          <w:rFonts w:ascii="Bio Sans" w:hAnsi="Bio Sans" w:cs="Arial"/>
          <w:noProof/>
          <w:sz w:val="22"/>
          <w:szCs w:val="22"/>
        </w:rPr>
        <w:lastRenderedPageBreak/>
        <w:drawing>
          <wp:inline distT="0" distB="0" distL="0" distR="0" wp14:anchorId="33DDD476" wp14:editId="7DD22010">
            <wp:extent cx="3179350" cy="2124075"/>
            <wp:effectExtent l="0" t="0" r="2540" b="0"/>
            <wp:docPr id="1341365087" name="Grafik 1" descr="Ein Bild, das Electric Blue (Farbe), Tor, Blau, Metal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365087" name="Grafik 1" descr="Ein Bild, das Electric Blue (Farbe), Tor, Blau, Metall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82603" cy="2126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51A74" w14:textId="16875209" w:rsidR="00027D48" w:rsidRPr="00D3665C" w:rsidRDefault="00027D48" w:rsidP="00027D48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507B5F" w:rsidRPr="00507B5F">
        <w:rPr>
          <w:rFonts w:ascii="Bio Sans" w:hAnsi="Bio Sans" w:cs="Arial"/>
          <w:b/>
          <w:sz w:val="22"/>
          <w:szCs w:val="22"/>
        </w:rPr>
        <w:t xml:space="preserve"> </w:t>
      </w:r>
      <w:r w:rsidR="00507B5F">
        <w:rPr>
          <w:rFonts w:ascii="Bio Sans" w:hAnsi="Bio Sans" w:cs="Arial"/>
          <w:b/>
          <w:sz w:val="22"/>
          <w:szCs w:val="22"/>
        </w:rPr>
        <w:t>AZM150</w:t>
      </w:r>
      <w:r w:rsidRPr="00D3665C">
        <w:rPr>
          <w:rFonts w:ascii="Bio Sans" w:hAnsi="Bio Sans" w:cs="Arial"/>
          <w:b/>
          <w:sz w:val="22"/>
          <w:szCs w:val="22"/>
        </w:rPr>
        <w:t>_0</w:t>
      </w:r>
      <w:r>
        <w:rPr>
          <w:rFonts w:ascii="Bio Sans" w:hAnsi="Bio Sans" w:cs="Arial"/>
          <w:b/>
          <w:sz w:val="22"/>
          <w:szCs w:val="22"/>
        </w:rPr>
        <w:t>2</w:t>
      </w:r>
      <w:r w:rsidRPr="00D3665C">
        <w:rPr>
          <w:rFonts w:ascii="Bio Sans" w:hAnsi="Bio Sans" w:cs="Arial"/>
          <w:b/>
          <w:sz w:val="22"/>
          <w:szCs w:val="22"/>
        </w:rPr>
        <w:t>.jpg</w:t>
      </w:r>
    </w:p>
    <w:p w14:paraId="128AB446" w14:textId="7E5987BF" w:rsidR="00507B5F" w:rsidRPr="00507B5F" w:rsidRDefault="00507B5F" w:rsidP="00507B5F">
      <w:pPr>
        <w:rPr>
          <w:rFonts w:ascii="Bio Sans" w:hAnsi="Bio Sans" w:cs="Arial"/>
          <w:sz w:val="22"/>
          <w:szCs w:val="22"/>
        </w:rPr>
      </w:pPr>
      <w:r w:rsidRPr="00507B5F">
        <w:rPr>
          <w:rFonts w:ascii="Bio Sans" w:hAnsi="Bio Sans" w:cs="Arial"/>
          <w:sz w:val="22"/>
          <w:szCs w:val="22"/>
        </w:rPr>
        <w:t>Das Türgriffsystem DHS-150 ist ein ergonomisches Zubehör, das speziell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für die Sicherheitszuhaltung AZM150 entwickelt wurde. Es dient als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Ersatz für einen separaten Türgriff und ist besonders geeignet für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Maschinenumhausungen, -umzäunungen sowie alle Standard-</w:t>
      </w:r>
    </w:p>
    <w:p w14:paraId="067B4126" w14:textId="6E3293A1" w:rsidR="002326EE" w:rsidRDefault="00507B5F" w:rsidP="00507B5F">
      <w:pPr>
        <w:rPr>
          <w:rFonts w:ascii="Bio Sans" w:hAnsi="Bio Sans" w:cs="Arial"/>
          <w:sz w:val="22"/>
          <w:szCs w:val="22"/>
        </w:rPr>
      </w:pPr>
      <w:r w:rsidRPr="00507B5F">
        <w:rPr>
          <w:rFonts w:ascii="Bio Sans" w:hAnsi="Bio Sans" w:cs="Arial"/>
          <w:sz w:val="22"/>
          <w:szCs w:val="22"/>
        </w:rPr>
        <w:t>Aluminiumprofile mit einer Breite von 40 mm.</w:t>
      </w:r>
    </w:p>
    <w:p w14:paraId="2CB295F4" w14:textId="20CD141C" w:rsidR="00507B5F" w:rsidRDefault="00507B5F" w:rsidP="00507B5F">
      <w:pPr>
        <w:rPr>
          <w:rFonts w:ascii="Bio Sans" w:hAnsi="Bio Sans" w:cs="Arial"/>
          <w:sz w:val="22"/>
          <w:szCs w:val="22"/>
        </w:rPr>
      </w:pPr>
      <w:r w:rsidRPr="002326EE">
        <w:rPr>
          <w:rFonts w:ascii="Bio Sans" w:hAnsi="Bio Sans" w:cs="Arial"/>
          <w:noProof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6D146279" wp14:editId="50C2570F">
            <wp:simplePos x="0" y="0"/>
            <wp:positionH relativeFrom="column">
              <wp:posOffset>3236538</wp:posOffset>
            </wp:positionH>
            <wp:positionV relativeFrom="paragraph">
              <wp:posOffset>164638</wp:posOffset>
            </wp:positionV>
            <wp:extent cx="1340485" cy="2076450"/>
            <wp:effectExtent l="0" t="0" r="0" b="0"/>
            <wp:wrapTight wrapText="bothSides">
              <wp:wrapPolygon edited="0">
                <wp:start x="0" y="0"/>
                <wp:lineTo x="0" y="21402"/>
                <wp:lineTo x="21180" y="21402"/>
                <wp:lineTo x="21180" y="0"/>
                <wp:lineTo x="0" y="0"/>
              </wp:wrapPolygon>
            </wp:wrapTight>
            <wp:docPr id="369474249" name="Grafik 1" descr="Ein Bild, das Tür, Metall, Metallwaren, Maschin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474249" name="Grafik 1" descr="Ein Bild, das Tür, Metall, Metallwaren, Maschine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048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5F1A46" w14:textId="49BADD6A" w:rsidR="002326EE" w:rsidRDefault="002326EE" w:rsidP="00027D48">
      <w:pPr>
        <w:rPr>
          <w:rFonts w:ascii="Bio Sans" w:hAnsi="Bio Sans" w:cs="Arial"/>
          <w:sz w:val="22"/>
          <w:szCs w:val="22"/>
        </w:rPr>
      </w:pPr>
      <w:r w:rsidRPr="002326EE">
        <w:rPr>
          <w:rFonts w:ascii="Bio Sans" w:hAnsi="Bio Sans" w:cs="Arial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5A138404" wp14:editId="04F62974">
            <wp:simplePos x="0" y="0"/>
            <wp:positionH relativeFrom="column">
              <wp:posOffset>346</wp:posOffset>
            </wp:positionH>
            <wp:positionV relativeFrom="paragraph">
              <wp:posOffset>1039</wp:posOffset>
            </wp:positionV>
            <wp:extent cx="3127493" cy="2076450"/>
            <wp:effectExtent l="0" t="0" r="0" b="0"/>
            <wp:wrapTight wrapText="bothSides">
              <wp:wrapPolygon edited="0">
                <wp:start x="0" y="0"/>
                <wp:lineTo x="0" y="21402"/>
                <wp:lineTo x="21446" y="21402"/>
                <wp:lineTo x="21446" y="0"/>
                <wp:lineTo x="0" y="0"/>
              </wp:wrapPolygon>
            </wp:wrapTight>
            <wp:docPr id="895526431" name="Grafik 1" descr="Ein Bild, das Majorelle Blue, Electric Blue (Farbe), Kobaltblau, Blau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526431" name="Grafik 1" descr="Ein Bild, das Majorelle Blue, Electric Blue (Farbe), Kobaltblau, Blau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7493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E4DA5B" w14:textId="570C818A" w:rsidR="002326EE" w:rsidRDefault="002326EE" w:rsidP="00027D48">
      <w:pPr>
        <w:rPr>
          <w:rFonts w:ascii="Bio Sans" w:hAnsi="Bio Sans" w:cs="Arial"/>
          <w:sz w:val="22"/>
          <w:szCs w:val="22"/>
        </w:rPr>
      </w:pPr>
    </w:p>
    <w:p w14:paraId="0A56F138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2E47F6CB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64FE5CC5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7EB89561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7948CF78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78EE8DD3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5C2BD61A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51942F54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4176AF8A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04543096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2A44CEE3" w14:textId="1B40DD6E" w:rsidR="00507B5F" w:rsidRPr="00D3665C" w:rsidRDefault="00582BC1" w:rsidP="00507B5F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Pr="00507B5F">
        <w:rPr>
          <w:rFonts w:ascii="Bio Sans" w:hAnsi="Bio Sans" w:cs="Arial"/>
          <w:b/>
          <w:sz w:val="22"/>
          <w:szCs w:val="22"/>
        </w:rPr>
        <w:t xml:space="preserve"> </w:t>
      </w:r>
      <w:r>
        <w:rPr>
          <w:rFonts w:ascii="Bio Sans" w:hAnsi="Bio Sans" w:cs="Arial"/>
          <w:b/>
          <w:sz w:val="22"/>
          <w:szCs w:val="22"/>
        </w:rPr>
        <w:t>AZM150</w:t>
      </w:r>
      <w:r w:rsidRPr="00D3665C">
        <w:rPr>
          <w:rFonts w:ascii="Bio Sans" w:hAnsi="Bio Sans" w:cs="Arial"/>
          <w:b/>
          <w:sz w:val="22"/>
          <w:szCs w:val="22"/>
        </w:rPr>
        <w:t>_0</w:t>
      </w:r>
      <w:r>
        <w:rPr>
          <w:rFonts w:ascii="Bio Sans" w:hAnsi="Bio Sans" w:cs="Arial"/>
          <w:b/>
          <w:sz w:val="22"/>
          <w:szCs w:val="22"/>
        </w:rPr>
        <w:t>3</w:t>
      </w:r>
      <w:r w:rsidR="00507B5F" w:rsidRPr="00D3665C">
        <w:rPr>
          <w:rFonts w:ascii="Bio Sans" w:hAnsi="Bio Sans" w:cs="Arial"/>
          <w:b/>
          <w:sz w:val="22"/>
          <w:szCs w:val="22"/>
        </w:rPr>
        <w:t>.jpg</w:t>
      </w:r>
    </w:p>
    <w:p w14:paraId="2CC1ADB6" w14:textId="5379DBE8" w:rsidR="00507B5F" w:rsidRPr="00D3665C" w:rsidRDefault="00507B5F" w:rsidP="00507B5F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Pr="00507B5F">
        <w:rPr>
          <w:rFonts w:ascii="Bio Sans" w:hAnsi="Bio Sans" w:cs="Arial"/>
          <w:b/>
          <w:sz w:val="22"/>
          <w:szCs w:val="22"/>
        </w:rPr>
        <w:t xml:space="preserve"> </w:t>
      </w:r>
      <w:r>
        <w:rPr>
          <w:rFonts w:ascii="Bio Sans" w:hAnsi="Bio Sans" w:cs="Arial"/>
          <w:b/>
          <w:sz w:val="22"/>
          <w:szCs w:val="22"/>
        </w:rPr>
        <w:t>AZM150</w:t>
      </w:r>
      <w:r w:rsidRPr="00D3665C">
        <w:rPr>
          <w:rFonts w:ascii="Bio Sans" w:hAnsi="Bio Sans" w:cs="Arial"/>
          <w:b/>
          <w:sz w:val="22"/>
          <w:szCs w:val="22"/>
        </w:rPr>
        <w:t>_0</w:t>
      </w:r>
      <w:r>
        <w:rPr>
          <w:rFonts w:ascii="Bio Sans" w:hAnsi="Bio Sans" w:cs="Arial"/>
          <w:b/>
          <w:sz w:val="22"/>
          <w:szCs w:val="22"/>
        </w:rPr>
        <w:t>4</w:t>
      </w:r>
      <w:r w:rsidRPr="00D3665C">
        <w:rPr>
          <w:rFonts w:ascii="Bio Sans" w:hAnsi="Bio Sans" w:cs="Arial"/>
          <w:b/>
          <w:sz w:val="22"/>
          <w:szCs w:val="22"/>
        </w:rPr>
        <w:t>.jpg</w:t>
      </w:r>
    </w:p>
    <w:p w14:paraId="6B30FEB2" w14:textId="7F62666D" w:rsidR="00507B5F" w:rsidRPr="00507B5F" w:rsidRDefault="00507B5F" w:rsidP="00507B5F">
      <w:pPr>
        <w:rPr>
          <w:rFonts w:ascii="Bio Sans" w:hAnsi="Bio Sans" w:cs="Arial"/>
          <w:sz w:val="22"/>
          <w:szCs w:val="22"/>
        </w:rPr>
      </w:pPr>
      <w:r w:rsidRPr="00507B5F">
        <w:rPr>
          <w:rFonts w:ascii="Bio Sans" w:hAnsi="Bio Sans" w:cs="Arial"/>
          <w:sz w:val="22"/>
          <w:szCs w:val="22"/>
        </w:rPr>
        <w:t xml:space="preserve">Ein Pluspunkt der Zuhaltung ist der drehbare </w:t>
      </w:r>
      <w:proofErr w:type="spellStart"/>
      <w:r w:rsidRPr="00507B5F">
        <w:rPr>
          <w:rFonts w:ascii="Bio Sans" w:hAnsi="Bio Sans" w:cs="Arial"/>
          <w:sz w:val="22"/>
          <w:szCs w:val="22"/>
        </w:rPr>
        <w:t>Betätigerkopf</w:t>
      </w:r>
      <w:proofErr w:type="spellEnd"/>
      <w:r w:rsidRPr="00507B5F">
        <w:rPr>
          <w:rFonts w:ascii="Bio Sans" w:hAnsi="Bio Sans" w:cs="Arial"/>
          <w:sz w:val="22"/>
          <w:szCs w:val="22"/>
        </w:rPr>
        <w:t>,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der – statt durch Verschraubung – durch einfaches Aufsetzen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des Gehäusedeckels arretiert wird. Der um 360° drehbare</w:t>
      </w:r>
    </w:p>
    <w:p w14:paraId="78BDCE6F" w14:textId="7FEE5E5A" w:rsidR="00507B5F" w:rsidRPr="00507B5F" w:rsidRDefault="00507B5F" w:rsidP="00507B5F">
      <w:pPr>
        <w:rPr>
          <w:rFonts w:ascii="Bio Sans" w:hAnsi="Bio Sans" w:cs="Arial"/>
          <w:sz w:val="22"/>
          <w:szCs w:val="22"/>
        </w:rPr>
      </w:pPr>
      <w:r w:rsidRPr="00507B5F">
        <w:rPr>
          <w:rFonts w:ascii="Bio Sans" w:hAnsi="Bio Sans" w:cs="Arial"/>
          <w:sz w:val="22"/>
          <w:szCs w:val="22"/>
        </w:rPr>
        <w:t>Betätigungskopf mit seinen zwei Einführschlitzen ermöglicht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verschiedene Montagepositionen und Anfahrmöglichkeiten.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Nach Betätigung des neuen Schlagtasters (AZM150-PT;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rechts im Bild) in Kombination mit dem innenseitig</w:t>
      </w:r>
      <w:r>
        <w:rPr>
          <w:rFonts w:ascii="Bio Sans" w:hAnsi="Bio Sans" w:cs="Arial"/>
          <w:sz w:val="22"/>
          <w:szCs w:val="22"/>
        </w:rPr>
        <w:t xml:space="preserve"> </w:t>
      </w:r>
      <w:r w:rsidRPr="00507B5F">
        <w:rPr>
          <w:rFonts w:ascii="Bio Sans" w:hAnsi="Bio Sans" w:cs="Arial"/>
          <w:sz w:val="22"/>
          <w:szCs w:val="22"/>
        </w:rPr>
        <w:t>angebrachten Griff kann die Tür im Notfall von innen</w:t>
      </w:r>
    </w:p>
    <w:p w14:paraId="24A5772F" w14:textId="0BE52BF0" w:rsidR="00507B5F" w:rsidRPr="00507B5F" w:rsidRDefault="00507B5F" w:rsidP="00507B5F">
      <w:pPr>
        <w:rPr>
          <w:rFonts w:ascii="Bio Sans" w:hAnsi="Bio Sans" w:cs="Arial"/>
          <w:sz w:val="22"/>
          <w:szCs w:val="22"/>
        </w:rPr>
      </w:pPr>
      <w:r w:rsidRPr="00507B5F">
        <w:rPr>
          <w:rFonts w:ascii="Bio Sans" w:hAnsi="Bio Sans" w:cs="Arial"/>
          <w:sz w:val="22"/>
          <w:szCs w:val="22"/>
        </w:rPr>
        <w:t>einfach geöffnet werden.</w:t>
      </w:r>
    </w:p>
    <w:p w14:paraId="146458E4" w14:textId="24F1F9E7" w:rsidR="002326EE" w:rsidRDefault="002326EE" w:rsidP="00027D48">
      <w:pPr>
        <w:rPr>
          <w:rFonts w:ascii="Bio Sans" w:hAnsi="Bio Sans" w:cs="Arial"/>
          <w:sz w:val="22"/>
          <w:szCs w:val="22"/>
        </w:rPr>
      </w:pPr>
    </w:p>
    <w:p w14:paraId="18C7A2DC" w14:textId="77777777" w:rsidR="00C5796D" w:rsidRDefault="00C5796D" w:rsidP="009F22B2">
      <w:pPr>
        <w:rPr>
          <w:rFonts w:ascii="Bio Sans" w:hAnsi="Bio Sans" w:cs="Arial"/>
          <w:sz w:val="22"/>
          <w:szCs w:val="22"/>
        </w:rPr>
      </w:pPr>
    </w:p>
    <w:p w14:paraId="72EF15D9" w14:textId="77777777" w:rsidR="00507B5F" w:rsidRDefault="00507B5F" w:rsidP="009F22B2">
      <w:pPr>
        <w:rPr>
          <w:rFonts w:ascii="Bio Sans" w:hAnsi="Bio Sans" w:cs="Arial"/>
          <w:sz w:val="22"/>
          <w:szCs w:val="22"/>
        </w:rPr>
      </w:pPr>
    </w:p>
    <w:p w14:paraId="278DF905" w14:textId="77777777" w:rsidR="00507B5F" w:rsidRPr="00D3665C" w:rsidRDefault="00507B5F" w:rsidP="009F22B2">
      <w:pPr>
        <w:rPr>
          <w:rFonts w:ascii="Bio Sans" w:hAnsi="Bio Sans" w:cs="Arial"/>
          <w:sz w:val="22"/>
          <w:szCs w:val="22"/>
        </w:rPr>
      </w:pPr>
    </w:p>
    <w:p w14:paraId="570B8CBB" w14:textId="577906F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 w:rsidRPr="00386E86">
        <w:rPr>
          <w:rFonts w:ascii="Bio Sans" w:hAnsi="Bio Sans" w:cs="Arial"/>
          <w:b/>
          <w:sz w:val="22"/>
          <w:szCs w:val="22"/>
        </w:rPr>
        <w:t>Presse-Kontakt:</w:t>
      </w:r>
    </w:p>
    <w:p w14:paraId="0D3990D3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Anke Siebold-Laux</w:t>
      </w:r>
    </w:p>
    <w:p w14:paraId="74759935" w14:textId="77777777" w:rsidR="00800171" w:rsidRPr="00122E22" w:rsidRDefault="00800171" w:rsidP="00800171">
      <w:pPr>
        <w:rPr>
          <w:rFonts w:ascii="Bio Sans" w:hAnsi="Bio Sans" w:cs="Arial"/>
          <w:sz w:val="22"/>
          <w:szCs w:val="22"/>
        </w:rPr>
      </w:pPr>
      <w:r w:rsidRPr="00122E22">
        <w:rPr>
          <w:rFonts w:ascii="Bio Sans" w:hAnsi="Bio Sans" w:cs="Arial"/>
          <w:sz w:val="22"/>
          <w:szCs w:val="22"/>
        </w:rPr>
        <w:t>Tel.: + 49 202 6474-895</w:t>
      </w:r>
    </w:p>
    <w:p w14:paraId="5E838D0C" w14:textId="040F36B6" w:rsidR="00800171" w:rsidRPr="00D46096" w:rsidRDefault="00DF0933" w:rsidP="00800171">
      <w:pPr>
        <w:rPr>
          <w:rFonts w:ascii="Bio Sans" w:hAnsi="Bio Sans" w:cs="Arial"/>
          <w:sz w:val="22"/>
          <w:szCs w:val="22"/>
        </w:rPr>
      </w:pPr>
      <w:hyperlink r:id="rId13" w:history="1">
        <w:r w:rsidRPr="00D46096">
          <w:rPr>
            <w:rStyle w:val="Hyperlink"/>
            <w:rFonts w:ascii="Bio Sans" w:hAnsi="Bio Sans" w:cs="Arial"/>
            <w:sz w:val="22"/>
            <w:szCs w:val="22"/>
          </w:rPr>
          <w:t>asieboldlaux@schmersal.com</w:t>
        </w:r>
      </w:hyperlink>
    </w:p>
    <w:p w14:paraId="77C6FCDE" w14:textId="77777777" w:rsidR="00800171" w:rsidRPr="00057BE2" w:rsidRDefault="00800171" w:rsidP="00800171">
      <w:pPr>
        <w:rPr>
          <w:rFonts w:ascii="Bio Sans" w:hAnsi="Bio Sans" w:cs="Arial"/>
          <w:sz w:val="22"/>
          <w:szCs w:val="22"/>
        </w:rPr>
      </w:pPr>
      <w:r w:rsidRPr="00582BC1">
        <w:rPr>
          <w:rFonts w:ascii="Bio Sans" w:hAnsi="Bio Sans" w:cs="Arial"/>
          <w:sz w:val="22"/>
          <w:szCs w:val="22"/>
          <w:lang w:val="en-US"/>
        </w:rPr>
        <w:t xml:space="preserve">K.A. Schmersal GmbH &amp; Co. </w:t>
      </w:r>
      <w:r w:rsidRPr="00057BE2">
        <w:rPr>
          <w:rFonts w:ascii="Bio Sans" w:hAnsi="Bio Sans" w:cs="Arial"/>
          <w:sz w:val="22"/>
          <w:szCs w:val="22"/>
        </w:rPr>
        <w:t>KG</w:t>
      </w:r>
    </w:p>
    <w:p w14:paraId="27DFC5FD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proofErr w:type="spellStart"/>
      <w:r w:rsidRPr="00800171">
        <w:rPr>
          <w:rFonts w:ascii="Bio Sans" w:hAnsi="Bio Sans" w:cs="Arial"/>
          <w:sz w:val="22"/>
          <w:szCs w:val="22"/>
        </w:rPr>
        <w:t>Möddinghofe</w:t>
      </w:r>
      <w:proofErr w:type="spellEnd"/>
      <w:r w:rsidRPr="00800171">
        <w:rPr>
          <w:rFonts w:ascii="Bio Sans" w:hAnsi="Bio Sans" w:cs="Arial"/>
          <w:sz w:val="22"/>
          <w:szCs w:val="22"/>
        </w:rPr>
        <w:t xml:space="preserve"> 30</w:t>
      </w:r>
    </w:p>
    <w:p w14:paraId="4EBB3FC5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42279 Wuppertal</w:t>
      </w:r>
    </w:p>
    <w:p w14:paraId="54FB157A" w14:textId="56039E49" w:rsidR="009F22B2" w:rsidRDefault="009F22B2" w:rsidP="009F22B2">
      <w:pPr>
        <w:rPr>
          <w:rFonts w:ascii="Bio Sans" w:hAnsi="Bio Sans" w:cs="Arial"/>
          <w:b/>
          <w:sz w:val="22"/>
          <w:szCs w:val="22"/>
        </w:rPr>
      </w:pPr>
    </w:p>
    <w:p w14:paraId="59AACFB1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 w:rsidRPr="00386E86">
        <w:rPr>
          <w:rFonts w:ascii="Bio Sans" w:hAnsi="Bio Sans" w:cs="Arial"/>
          <w:b/>
          <w:sz w:val="22"/>
          <w:szCs w:val="22"/>
        </w:rPr>
        <w:t xml:space="preserve">Über die </w:t>
      </w:r>
      <w:proofErr w:type="spellStart"/>
      <w:r w:rsidRPr="00386E86">
        <w:rPr>
          <w:rFonts w:ascii="Bio Sans" w:hAnsi="Bio Sans" w:cs="Arial"/>
          <w:b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b/>
          <w:sz w:val="22"/>
          <w:szCs w:val="22"/>
        </w:rPr>
        <w:t xml:space="preserve"> Gruppe</w:t>
      </w:r>
    </w:p>
    <w:p w14:paraId="08EE99D0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Im anspruchsvollen Aufgabenfeld der Maschinensicherheit gehört die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Gruppe zu den internationalen Markt- und Kompetenzführern. Auf der Basis des weltweit umfangreichsten Produktportfolios an Sicherheitsschaltgeräten entwickelt die Unternehmensgruppe Sicherheitssysteme und sicherheitstechnische Lösungen für die speziellen Anforderungen verschiedener Anwenderbranchen. Zum Lösungsangebot von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trägt der Geschäftsbereich </w:t>
      </w:r>
      <w:proofErr w:type="spellStart"/>
      <w:r w:rsidRPr="00386E86">
        <w:rPr>
          <w:rFonts w:ascii="Bio Sans" w:hAnsi="Bio Sans" w:cs="Arial"/>
          <w:sz w:val="22"/>
          <w:szCs w:val="22"/>
        </w:rPr>
        <w:t>tec.nicum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mit seinem umfangreichen Dienstleistungsprogramm bei.</w:t>
      </w:r>
    </w:p>
    <w:p w14:paraId="448F723D" w14:textId="3BC69ECC" w:rsidR="0056589C" w:rsidRPr="00386E86" w:rsidRDefault="009F22B2" w:rsidP="0056589C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Das 1945 gegründete Unternehmen ist mit </w:t>
      </w:r>
      <w:r w:rsidR="000A279E">
        <w:rPr>
          <w:rFonts w:ascii="Bio Sans" w:hAnsi="Bio Sans" w:cs="Arial"/>
          <w:sz w:val="22"/>
          <w:szCs w:val="22"/>
        </w:rPr>
        <w:t>acht</w:t>
      </w:r>
      <w:r w:rsidRPr="00386E86">
        <w:rPr>
          <w:rFonts w:ascii="Bio Sans" w:hAnsi="Bio Sans" w:cs="Arial"/>
          <w:sz w:val="22"/>
          <w:szCs w:val="22"/>
        </w:rPr>
        <w:t xml:space="preserve"> Produktionsstandorten auf drei Kontinenten sowie eigenen Gesellschaften und Vertriebspartnern in mehr als 60 </w:t>
      </w:r>
      <w:r w:rsidR="00E62C35">
        <w:rPr>
          <w:rFonts w:ascii="Bio Sans" w:hAnsi="Bio Sans" w:cs="Arial"/>
          <w:sz w:val="22"/>
          <w:szCs w:val="22"/>
        </w:rPr>
        <w:t>Ländern</w:t>
      </w:r>
      <w:r w:rsidRPr="00386E86">
        <w:rPr>
          <w:rFonts w:ascii="Bio Sans" w:hAnsi="Bio Sans" w:cs="Arial"/>
          <w:sz w:val="22"/>
          <w:szCs w:val="22"/>
        </w:rPr>
        <w:t xml:space="preserve"> präsent. </w:t>
      </w:r>
      <w:r w:rsidR="0056589C" w:rsidRPr="00386E86">
        <w:rPr>
          <w:rFonts w:ascii="Bio Sans" w:hAnsi="Bio Sans" w:cs="Arial"/>
          <w:sz w:val="22"/>
          <w:szCs w:val="22"/>
        </w:rPr>
        <w:t xml:space="preserve">Die </w:t>
      </w:r>
      <w:proofErr w:type="spellStart"/>
      <w:r w:rsidR="0056589C"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="0056589C" w:rsidRPr="00386E86">
        <w:rPr>
          <w:rFonts w:ascii="Bio Sans" w:hAnsi="Bio Sans" w:cs="Arial"/>
          <w:sz w:val="22"/>
          <w:szCs w:val="22"/>
        </w:rPr>
        <w:t xml:space="preserve"> Gruppe beschäftigt weltweit </w:t>
      </w:r>
      <w:r w:rsidR="00DE18CF">
        <w:rPr>
          <w:rFonts w:ascii="Bio Sans" w:hAnsi="Bio Sans" w:cs="Arial"/>
          <w:sz w:val="22"/>
          <w:szCs w:val="22"/>
        </w:rPr>
        <w:t>rd.</w:t>
      </w:r>
      <w:r w:rsidR="0056589C" w:rsidRPr="00386E86">
        <w:rPr>
          <w:rFonts w:ascii="Bio Sans" w:hAnsi="Bio Sans" w:cs="Arial"/>
          <w:sz w:val="22"/>
          <w:szCs w:val="22"/>
        </w:rPr>
        <w:t xml:space="preserve"> </w:t>
      </w:r>
      <w:r w:rsidR="00DE18CF">
        <w:rPr>
          <w:rFonts w:ascii="Bio Sans" w:hAnsi="Bio Sans" w:cs="Arial"/>
          <w:sz w:val="22"/>
          <w:szCs w:val="22"/>
        </w:rPr>
        <w:t>2</w:t>
      </w:r>
      <w:r w:rsidR="0056589C" w:rsidRPr="00386E86">
        <w:rPr>
          <w:rFonts w:ascii="Bio Sans" w:hAnsi="Bio Sans" w:cs="Arial"/>
          <w:sz w:val="22"/>
          <w:szCs w:val="22"/>
        </w:rPr>
        <w:t>.</w:t>
      </w:r>
      <w:r w:rsidR="00DE18CF">
        <w:rPr>
          <w:rFonts w:ascii="Bio Sans" w:hAnsi="Bio Sans" w:cs="Arial"/>
          <w:sz w:val="22"/>
          <w:szCs w:val="22"/>
        </w:rPr>
        <w:t>0</w:t>
      </w:r>
      <w:r w:rsidR="00172BF0" w:rsidRPr="00386E86">
        <w:rPr>
          <w:rFonts w:ascii="Bio Sans" w:hAnsi="Bio Sans" w:cs="Arial"/>
          <w:sz w:val="22"/>
          <w:szCs w:val="22"/>
        </w:rPr>
        <w:t>0</w:t>
      </w:r>
      <w:r w:rsidR="0056589C" w:rsidRPr="00386E86">
        <w:rPr>
          <w:rFonts w:ascii="Bio Sans" w:hAnsi="Bio Sans" w:cs="Arial"/>
          <w:sz w:val="22"/>
          <w:szCs w:val="22"/>
        </w:rPr>
        <w:t xml:space="preserve">0 Mitarbeiter. </w:t>
      </w:r>
    </w:p>
    <w:p w14:paraId="4E1E7868" w14:textId="77777777" w:rsidR="0056589C" w:rsidRPr="00386E86" w:rsidRDefault="0056589C" w:rsidP="0056589C">
      <w:pPr>
        <w:rPr>
          <w:rFonts w:ascii="Bio Sans" w:hAnsi="Bio Sans" w:cs="Arial"/>
          <w:b/>
          <w:sz w:val="22"/>
          <w:szCs w:val="22"/>
        </w:rPr>
      </w:pPr>
    </w:p>
    <w:p w14:paraId="284DE003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4" w:history="1">
        <w:r w:rsidRPr="00386E86">
          <w:rPr>
            <w:rStyle w:val="Hyperlink"/>
            <w:rFonts w:ascii="Bio Sans" w:hAnsi="Bio Sans" w:cs="Arial"/>
            <w:b/>
            <w:sz w:val="22"/>
            <w:szCs w:val="22"/>
          </w:rPr>
          <w:t>www.schmersal.com</w:t>
        </w:r>
      </w:hyperlink>
      <w:r w:rsidRPr="00386E86">
        <w:rPr>
          <w:rFonts w:ascii="Bio Sans" w:hAnsi="Bio Sans" w:cs="Arial"/>
          <w:b/>
          <w:sz w:val="22"/>
          <w:szCs w:val="22"/>
        </w:rPr>
        <w:t xml:space="preserve"> </w:t>
      </w:r>
    </w:p>
    <w:p w14:paraId="4E978B80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5" w:history="1">
        <w:r w:rsidRPr="00386E86">
          <w:rPr>
            <w:rStyle w:val="Hyperlink"/>
            <w:rFonts w:ascii="Bio Sans" w:hAnsi="Bio Sans" w:cs="Arial"/>
            <w:b/>
            <w:sz w:val="22"/>
            <w:szCs w:val="22"/>
          </w:rPr>
          <w:t>www.tecnicum.com</w:t>
        </w:r>
      </w:hyperlink>
    </w:p>
    <w:p w14:paraId="26CF95D7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</w:p>
    <w:p w14:paraId="4FFDAC7B" w14:textId="47266134" w:rsidR="009F22B2" w:rsidRPr="00386E86" w:rsidRDefault="009F22B2" w:rsidP="009F22B2">
      <w:pPr>
        <w:rPr>
          <w:rFonts w:ascii="Bio Sans" w:hAnsi="Bio Sans" w:cs="Arial"/>
          <w:sz w:val="22"/>
          <w:szCs w:val="22"/>
          <w:lang w:eastAsia="zh-CN"/>
        </w:rPr>
      </w:pPr>
      <w:r w:rsidRPr="00386E86">
        <w:rPr>
          <w:rFonts w:ascii="Bio Sans" w:hAnsi="Bio Sans" w:cs="Arial"/>
          <w:sz w:val="22"/>
          <w:szCs w:val="22"/>
        </w:rPr>
        <w:t xml:space="preserve">Wenn Sie sich aus unserem Presseverteiler austragen und Sie keine Pressemitteilungen mehr von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erhalten möchten, klicken Sie einfach auf diesen Link: </w:t>
      </w:r>
      <w:hyperlink r:id="rId16" w:history="1">
        <w:r w:rsidRPr="00386E86">
          <w:rPr>
            <w:rStyle w:val="Hyperlink"/>
            <w:rFonts w:ascii="Bio Sans" w:hAnsi="Bio Sans" w:cs="Arial"/>
            <w:sz w:val="22"/>
            <w:szCs w:val="22"/>
          </w:rPr>
          <w:t>Abmeldung</w:t>
        </w:r>
      </w:hyperlink>
    </w:p>
    <w:p w14:paraId="681DB53D" w14:textId="63B26E64" w:rsidR="00C81457" w:rsidRPr="00386E86" w:rsidRDefault="009F22B2" w:rsidP="009F22B2">
      <w:pPr>
        <w:rPr>
          <w:rFonts w:ascii="Bio Sans" w:hAnsi="Bio Sans"/>
        </w:rPr>
      </w:pPr>
      <w:r w:rsidRPr="00386E86">
        <w:rPr>
          <w:rFonts w:ascii="Bio Sans" w:hAnsi="Bio Sans" w:cs="Arial"/>
          <w:sz w:val="22"/>
          <w:szCs w:val="22"/>
        </w:rPr>
        <w:t xml:space="preserve">Informationen zu den Datenschutzbestimmungen der K.A.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GmbH &amp; Co. KG finden Sie </w:t>
      </w:r>
      <w:hyperlink r:id="rId17" w:history="1">
        <w:r w:rsidRPr="00386E86">
          <w:rPr>
            <w:rStyle w:val="Hyperlink"/>
            <w:rFonts w:ascii="Bio Sans" w:hAnsi="Bio Sans" w:cs="Arial"/>
            <w:sz w:val="22"/>
            <w:szCs w:val="22"/>
          </w:rPr>
          <w:t>hier</w:t>
        </w:r>
      </w:hyperlink>
      <w:r w:rsidR="007C42AA">
        <w:rPr>
          <w:rFonts w:ascii="Bio Sans" w:hAnsi="Bio Sans" w:cs="Arial"/>
          <w:sz w:val="22"/>
          <w:szCs w:val="22"/>
        </w:rPr>
        <w:t>.</w:t>
      </w:r>
    </w:p>
    <w:sectPr w:rsidR="00C81457" w:rsidRPr="00386E86" w:rsidSect="00DA7FCD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8D09DB" w14:textId="77777777" w:rsidR="00B35562" w:rsidRDefault="00B35562">
      <w:r>
        <w:separator/>
      </w:r>
    </w:p>
  </w:endnote>
  <w:endnote w:type="continuationSeparator" w:id="0">
    <w:p w14:paraId="5B744468" w14:textId="77777777" w:rsidR="00B35562" w:rsidRDefault="00B35562">
      <w:r>
        <w:continuationSeparator/>
      </w:r>
    </w:p>
  </w:endnote>
  <w:endnote w:type="continuationNotice" w:id="1">
    <w:p w14:paraId="0CDAE329" w14:textId="77777777" w:rsidR="00B35562" w:rsidRDefault="00B3556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7C6A02" w14:textId="77777777" w:rsidR="00B35562" w:rsidRDefault="00B35562">
      <w:r>
        <w:separator/>
      </w:r>
    </w:p>
  </w:footnote>
  <w:footnote w:type="continuationSeparator" w:id="0">
    <w:p w14:paraId="28C02ED8" w14:textId="77777777" w:rsidR="00B35562" w:rsidRDefault="00B35562">
      <w:r>
        <w:continuationSeparator/>
      </w:r>
    </w:p>
  </w:footnote>
  <w:footnote w:type="continuationNotice" w:id="1">
    <w:p w14:paraId="62BEA93C" w14:textId="77777777" w:rsidR="00B35562" w:rsidRDefault="00B3556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0965AE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144411" r:id="rId2"/>
      </w:object>
    </w:r>
  </w:p>
  <w:p w14:paraId="0362B45C" w14:textId="77777777" w:rsidR="003A7F6A" w:rsidRDefault="000965AE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144412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4B0314E0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8E504A">
      <w:rPr>
        <w:rStyle w:val="Seitenzahl"/>
        <w:noProof/>
      </w:rPr>
      <w:t>3. Februar 2023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8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1"/>
  </w:num>
  <w:num w:numId="5" w16cid:durableId="1830320202">
    <w:abstractNumId w:val="9"/>
  </w:num>
  <w:num w:numId="6" w16cid:durableId="1857890260">
    <w:abstractNumId w:val="10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5"/>
  </w:num>
  <w:num w:numId="10" w16cid:durableId="1791514948">
    <w:abstractNumId w:val="7"/>
  </w:num>
  <w:num w:numId="11" w16cid:durableId="1393037612">
    <w:abstractNumId w:val="0"/>
  </w:num>
  <w:num w:numId="12" w16cid:durableId="490754903">
    <w:abstractNumId w:val="6"/>
  </w:num>
  <w:num w:numId="13" w16cid:durableId="200010997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939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5AE"/>
    <w:rsid w:val="000968D2"/>
    <w:rsid w:val="0009760B"/>
    <w:rsid w:val="000A0B59"/>
    <w:rsid w:val="000A279E"/>
    <w:rsid w:val="000A39F2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2E22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53AC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2013D"/>
    <w:rsid w:val="002202C4"/>
    <w:rsid w:val="002211F9"/>
    <w:rsid w:val="00221931"/>
    <w:rsid w:val="00221D61"/>
    <w:rsid w:val="002235A9"/>
    <w:rsid w:val="00223F46"/>
    <w:rsid w:val="0022445D"/>
    <w:rsid w:val="002246DE"/>
    <w:rsid w:val="002254E9"/>
    <w:rsid w:val="002259B8"/>
    <w:rsid w:val="00226981"/>
    <w:rsid w:val="00227B72"/>
    <w:rsid w:val="00227F61"/>
    <w:rsid w:val="002326EE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66D18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5E8C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675E9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87D83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07B5F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5B55"/>
    <w:rsid w:val="00525CA7"/>
    <w:rsid w:val="00526C4B"/>
    <w:rsid w:val="005278C4"/>
    <w:rsid w:val="0053129D"/>
    <w:rsid w:val="00531928"/>
    <w:rsid w:val="00531CDD"/>
    <w:rsid w:val="00531CED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2BC1"/>
    <w:rsid w:val="005848D2"/>
    <w:rsid w:val="00585A4D"/>
    <w:rsid w:val="005862D4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4B0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2AC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47D71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F72"/>
    <w:rsid w:val="00A52448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F1E44"/>
    <w:rsid w:val="00AF26C6"/>
    <w:rsid w:val="00AF2789"/>
    <w:rsid w:val="00AF3242"/>
    <w:rsid w:val="00AF3A30"/>
    <w:rsid w:val="00AF60A3"/>
    <w:rsid w:val="00AF6BC2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62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B9D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6293"/>
    <w:rsid w:val="00BB6A63"/>
    <w:rsid w:val="00BB6E96"/>
    <w:rsid w:val="00BB7801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096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558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7492"/>
    <w:rsid w:val="00F67D46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  <w:lang w:eastAsia="zh-CN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  <w:lang w:eastAsia="zh-CN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  <w:lang w:eastAsia="zh-CN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  <w:lang w:eastAsia="zh-CN"/>
    </w:rPr>
  </w:style>
  <w:style w:type="character" w:customStyle="1" w:styleId="FuzeileZchn">
    <w:name w:val="Fußzeile Zchn"/>
    <w:rPr>
      <w:lang w:eastAsia="de-DE"/>
    </w:rPr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  <w:rPr>
      <w:lang w:eastAsia="de-DE"/>
    </w:rPr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  <w:lang w:eastAsia="de-DE"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  <w:lang w:eastAsia="de-DE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hmersal.com/presse/pressemitteilungen/detail-pm/schmersal-sicherheitszuhaltung-azm150" TargetMode="External"/><Relationship Id="rId13" Type="http://schemas.openxmlformats.org/officeDocument/2006/relationships/hyperlink" Target="mailto:asieboldlaux@schmersal.com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schmersal.com/datenschutz/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mailto:asieboldlaux@schmersal.com?subject=Abmeldung_vom_Presseverteiler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tecnicum.com" TargetMode="External"/><Relationship Id="rId23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://www.schmersal.com" TargetMode="External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oleObject" Target="embeddings/oleObject1.bin"/><Relationship Id="rId1" Type="http://schemas.openxmlformats.org/officeDocument/2006/relationships/image" Target="media/image5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0.jpeg"/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630</Words>
  <Characters>4972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5591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4</cp:revision>
  <dcterms:created xsi:type="dcterms:W3CDTF">2025-10-27T08:42:00Z</dcterms:created>
  <dcterms:modified xsi:type="dcterms:W3CDTF">2025-11-20T10:47:00Z</dcterms:modified>
</cp:coreProperties>
</file>